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6BC" w:rsidRPr="00613D7E" w:rsidRDefault="008246BC" w:rsidP="008246BC">
      <w:pPr>
        <w:jc w:val="center"/>
        <w:rPr>
          <w:rFonts w:eastAsia="Gungsuh"/>
          <w:b/>
          <w:szCs w:val="24"/>
        </w:rPr>
      </w:pPr>
      <w:r w:rsidRPr="00613D7E">
        <w:rPr>
          <w:rFonts w:eastAsia="Gungsuh"/>
          <w:b/>
          <w:szCs w:val="24"/>
        </w:rPr>
        <w:t>PLANIFICARE CALENDARISTICĂ ANUALĂ</w:t>
      </w:r>
    </w:p>
    <w:p w:rsidR="008246BC" w:rsidRPr="00613D7E" w:rsidRDefault="008246BC" w:rsidP="008246BC">
      <w:pPr>
        <w:jc w:val="center"/>
        <w:rPr>
          <w:rFonts w:eastAsia="Gungsuh"/>
          <w:b/>
          <w:szCs w:val="24"/>
        </w:rPr>
      </w:pPr>
      <w:r w:rsidRPr="00613D7E">
        <w:rPr>
          <w:rFonts w:eastAsia="Gungsuh"/>
          <w:b/>
          <w:szCs w:val="24"/>
        </w:rPr>
        <w:t xml:space="preserve">ANUL </w:t>
      </w:r>
      <w:r>
        <w:rPr>
          <w:rFonts w:eastAsia="Gungsuh"/>
          <w:b/>
          <w:szCs w:val="24"/>
        </w:rPr>
        <w:t>Ș</w:t>
      </w:r>
      <w:r w:rsidRPr="00613D7E">
        <w:rPr>
          <w:rFonts w:eastAsia="Gungsuh"/>
          <w:b/>
          <w:szCs w:val="24"/>
        </w:rPr>
        <w:t>COLAR 202</w:t>
      </w:r>
      <w:r w:rsidR="00FA2F6D">
        <w:rPr>
          <w:rFonts w:eastAsia="Gungsuh"/>
          <w:b/>
          <w:szCs w:val="24"/>
        </w:rPr>
        <w:t>5</w:t>
      </w:r>
      <w:r w:rsidRPr="00613D7E">
        <w:rPr>
          <w:rFonts w:eastAsia="Gungsuh"/>
          <w:b/>
          <w:szCs w:val="24"/>
        </w:rPr>
        <w:t>-202</w:t>
      </w:r>
      <w:r w:rsidR="00FA2F6D">
        <w:rPr>
          <w:rFonts w:eastAsia="Gungsuh"/>
          <w:b/>
          <w:szCs w:val="24"/>
        </w:rPr>
        <w:t>6</w:t>
      </w:r>
    </w:p>
    <w:p w:rsidR="008246BC" w:rsidRPr="00613D7E" w:rsidRDefault="008246BC" w:rsidP="008246BC">
      <w:pPr>
        <w:ind w:left="1416" w:hanging="1416"/>
        <w:rPr>
          <w:rFonts w:eastAsia="Arial Unicode MS"/>
          <w:b/>
          <w:szCs w:val="24"/>
        </w:rPr>
      </w:pPr>
    </w:p>
    <w:p w:rsidR="008246BC" w:rsidRPr="00613D7E" w:rsidRDefault="008246BC" w:rsidP="008246BC">
      <w:pPr>
        <w:ind w:left="1416" w:hanging="1416"/>
        <w:rPr>
          <w:rFonts w:eastAsia="Arial Unicode MS"/>
          <w:b/>
          <w:i/>
          <w:szCs w:val="24"/>
        </w:rPr>
      </w:pPr>
      <w:r w:rsidRPr="00613D7E">
        <w:rPr>
          <w:rFonts w:eastAsia="Arial Unicode MS"/>
          <w:b/>
          <w:szCs w:val="24"/>
        </w:rPr>
        <w:t xml:space="preserve">Disciplina: </w:t>
      </w:r>
      <w:r w:rsidRPr="00613D7E">
        <w:rPr>
          <w:rFonts w:eastAsia="Arial Unicode MS"/>
          <w:b/>
          <w:i/>
          <w:iCs/>
          <w:szCs w:val="24"/>
        </w:rPr>
        <w:t>Geografie: Geografia României</w:t>
      </w:r>
    </w:p>
    <w:p w:rsidR="008246BC" w:rsidRPr="00613D7E" w:rsidRDefault="008246BC" w:rsidP="008246BC">
      <w:pPr>
        <w:ind w:left="1416" w:hanging="1416"/>
        <w:rPr>
          <w:rFonts w:eastAsia="Arial Unicode MS"/>
          <w:b/>
          <w:i/>
          <w:szCs w:val="24"/>
        </w:rPr>
      </w:pPr>
      <w:r w:rsidRPr="00613D7E">
        <w:rPr>
          <w:rFonts w:eastAsia="Arial Unicode MS"/>
          <w:b/>
          <w:szCs w:val="24"/>
        </w:rPr>
        <w:t>Clasa a VIII-a</w:t>
      </w:r>
    </w:p>
    <w:p w:rsidR="008246BC" w:rsidRPr="00613D7E" w:rsidRDefault="008246BC" w:rsidP="008246BC">
      <w:pPr>
        <w:rPr>
          <w:rFonts w:eastAsia="Arial Unicode MS"/>
          <w:b/>
          <w:szCs w:val="24"/>
        </w:rPr>
      </w:pPr>
      <w:r w:rsidRPr="00613D7E">
        <w:rPr>
          <w:rFonts w:eastAsia="Arial Unicode MS"/>
          <w:b/>
          <w:szCs w:val="24"/>
        </w:rPr>
        <w:t xml:space="preserve">Timp: 2 ore/săptămână </w:t>
      </w:r>
    </w:p>
    <w:p w:rsidR="008246BC" w:rsidRPr="00613D7E" w:rsidRDefault="008246BC" w:rsidP="008246BC">
      <w:pPr>
        <w:rPr>
          <w:rFonts w:eastAsia="Arial Unicode MS"/>
          <w:b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642"/>
        <w:gridCol w:w="6438"/>
        <w:gridCol w:w="1134"/>
        <w:gridCol w:w="1508"/>
        <w:gridCol w:w="1610"/>
      </w:tblGrid>
      <w:tr w:rsidR="008246BC" w:rsidRPr="00613D7E" w:rsidTr="00FC1280">
        <w:trPr>
          <w:tblHeader/>
        </w:trPr>
        <w:tc>
          <w:tcPr>
            <w:tcW w:w="2405" w:type="dxa"/>
            <w:shd w:val="clear" w:color="auto" w:fill="B4C6E7" w:themeFill="accent1" w:themeFillTint="66"/>
            <w:vAlign w:val="center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/>
                <w:szCs w:val="24"/>
              </w:rPr>
            </w:pPr>
            <w:r w:rsidRPr="00613D7E">
              <w:rPr>
                <w:b/>
                <w:szCs w:val="24"/>
              </w:rPr>
              <w:t>Unitatea de învă</w:t>
            </w:r>
            <w:r>
              <w:rPr>
                <w:b/>
                <w:szCs w:val="24"/>
              </w:rPr>
              <w:t>ț</w:t>
            </w:r>
            <w:r w:rsidRPr="00613D7E">
              <w:rPr>
                <w:b/>
                <w:szCs w:val="24"/>
              </w:rPr>
              <w:t>are</w:t>
            </w:r>
          </w:p>
        </w:tc>
        <w:tc>
          <w:tcPr>
            <w:tcW w:w="1642" w:type="dxa"/>
            <w:shd w:val="clear" w:color="auto" w:fill="B4C6E7" w:themeFill="accent1" w:themeFillTint="66"/>
            <w:vAlign w:val="center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/>
                <w:szCs w:val="24"/>
              </w:rPr>
            </w:pPr>
            <w:r w:rsidRPr="00613D7E">
              <w:rPr>
                <w:b/>
                <w:szCs w:val="24"/>
              </w:rPr>
              <w:t>Competen</w:t>
            </w:r>
            <w:r>
              <w:rPr>
                <w:b/>
                <w:szCs w:val="24"/>
              </w:rPr>
              <w:t>ț</w:t>
            </w:r>
            <w:r w:rsidRPr="00613D7E">
              <w:rPr>
                <w:b/>
                <w:szCs w:val="24"/>
              </w:rPr>
              <w:t>e specifice</w:t>
            </w:r>
          </w:p>
        </w:tc>
        <w:tc>
          <w:tcPr>
            <w:tcW w:w="6438" w:type="dxa"/>
            <w:shd w:val="clear" w:color="auto" w:fill="B4C6E7" w:themeFill="accent1" w:themeFillTint="66"/>
            <w:vAlign w:val="center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/>
                <w:szCs w:val="24"/>
              </w:rPr>
            </w:pPr>
            <w:r w:rsidRPr="00613D7E">
              <w:rPr>
                <w:b/>
                <w:szCs w:val="24"/>
              </w:rPr>
              <w:t>Con</w:t>
            </w:r>
            <w:r>
              <w:rPr>
                <w:b/>
                <w:szCs w:val="24"/>
              </w:rPr>
              <w:t>ț</w:t>
            </w:r>
            <w:r w:rsidRPr="00613D7E">
              <w:rPr>
                <w:b/>
                <w:szCs w:val="24"/>
              </w:rPr>
              <w:t>inuturi*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/>
                <w:szCs w:val="24"/>
              </w:rPr>
            </w:pPr>
            <w:r w:rsidRPr="00613D7E">
              <w:rPr>
                <w:b/>
                <w:szCs w:val="24"/>
              </w:rPr>
              <w:t>Număr de ore alocate</w:t>
            </w:r>
          </w:p>
        </w:tc>
        <w:tc>
          <w:tcPr>
            <w:tcW w:w="1508" w:type="dxa"/>
            <w:shd w:val="clear" w:color="auto" w:fill="B4C6E7" w:themeFill="accent1" w:themeFillTint="66"/>
            <w:vAlign w:val="center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/>
                <w:szCs w:val="24"/>
              </w:rPr>
            </w:pPr>
            <w:r w:rsidRPr="00613D7E">
              <w:rPr>
                <w:b/>
                <w:szCs w:val="24"/>
              </w:rPr>
              <w:t>Săptămâna</w:t>
            </w:r>
          </w:p>
        </w:tc>
        <w:tc>
          <w:tcPr>
            <w:tcW w:w="1610" w:type="dxa"/>
            <w:shd w:val="clear" w:color="auto" w:fill="B4C6E7" w:themeFill="accent1" w:themeFillTint="66"/>
            <w:vAlign w:val="center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/>
                <w:szCs w:val="24"/>
              </w:rPr>
            </w:pPr>
            <w:r w:rsidRPr="00613D7E">
              <w:rPr>
                <w:b/>
                <w:szCs w:val="24"/>
              </w:rPr>
              <w:t>Observa</w:t>
            </w:r>
            <w:r>
              <w:rPr>
                <w:b/>
                <w:szCs w:val="24"/>
              </w:rPr>
              <w:t>ț</w:t>
            </w:r>
            <w:r w:rsidRPr="00613D7E">
              <w:rPr>
                <w:b/>
                <w:szCs w:val="24"/>
              </w:rPr>
              <w:t xml:space="preserve">ii/ Structurare an </w:t>
            </w:r>
            <w:r>
              <w:rPr>
                <w:b/>
                <w:szCs w:val="24"/>
              </w:rPr>
              <w:t>ș</w:t>
            </w:r>
            <w:r w:rsidRPr="00613D7E">
              <w:rPr>
                <w:b/>
                <w:szCs w:val="24"/>
              </w:rPr>
              <w:t>colar</w:t>
            </w:r>
          </w:p>
        </w:tc>
      </w:tr>
      <w:tr w:rsidR="008246BC" w:rsidRPr="00613D7E" w:rsidTr="00FC1280">
        <w:tc>
          <w:tcPr>
            <w:tcW w:w="2405" w:type="dxa"/>
            <w:shd w:val="clear" w:color="auto" w:fill="auto"/>
            <w:vAlign w:val="center"/>
          </w:tcPr>
          <w:p w:rsidR="008246BC" w:rsidRPr="00FA2F6D" w:rsidRDefault="008246BC" w:rsidP="00884131">
            <w:pPr>
              <w:rPr>
                <w:szCs w:val="24"/>
              </w:rPr>
            </w:pPr>
            <w:r w:rsidRPr="00FA2F6D">
              <w:rPr>
                <w:szCs w:val="24"/>
              </w:rPr>
              <w:t>Recapitulare inițială</w:t>
            </w:r>
          </w:p>
          <w:p w:rsidR="008246BC" w:rsidRPr="00613D7E" w:rsidRDefault="008246BC" w:rsidP="00884131">
            <w:pPr>
              <w:rPr>
                <w:b/>
                <w:szCs w:val="24"/>
              </w:rPr>
            </w:pPr>
            <w:r w:rsidRPr="00FA2F6D">
              <w:rPr>
                <w:szCs w:val="24"/>
              </w:rPr>
              <w:t>Evaluare inițială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246BC" w:rsidRPr="00613D7E" w:rsidRDefault="008246BC" w:rsidP="00884131">
            <w:pPr>
              <w:jc w:val="center"/>
              <w:rPr>
                <w:bCs/>
                <w:szCs w:val="24"/>
              </w:rPr>
            </w:pPr>
            <w:r w:rsidRPr="00613D7E">
              <w:rPr>
                <w:bCs/>
                <w:szCs w:val="24"/>
              </w:rPr>
              <w:t>2.1., 2.2., 4.3., 4.4., clasa a VII-a</w:t>
            </w:r>
          </w:p>
        </w:tc>
        <w:tc>
          <w:tcPr>
            <w:tcW w:w="6438" w:type="dxa"/>
            <w:shd w:val="clear" w:color="auto" w:fill="auto"/>
            <w:vAlign w:val="center"/>
          </w:tcPr>
          <w:p w:rsidR="008246BC" w:rsidRPr="00613D7E" w:rsidRDefault="008246BC" w:rsidP="00884131">
            <w:pPr>
              <w:rPr>
                <w:szCs w:val="24"/>
              </w:rPr>
            </w:pPr>
            <w:r w:rsidRPr="00613D7E">
              <w:rPr>
                <w:szCs w:val="24"/>
              </w:rPr>
              <w:t xml:space="preserve">Recapitulare (clasa a VII-a) </w:t>
            </w:r>
            <w:r>
              <w:rPr>
                <w:szCs w:val="24"/>
              </w:rPr>
              <w:t>ș</w:t>
            </w:r>
            <w:r w:rsidRPr="00613D7E">
              <w:rPr>
                <w:szCs w:val="24"/>
              </w:rPr>
              <w:t>i test ini</w:t>
            </w:r>
            <w:r>
              <w:rPr>
                <w:szCs w:val="24"/>
              </w:rPr>
              <w:t>ț</w:t>
            </w:r>
            <w:r w:rsidRPr="00613D7E">
              <w:rPr>
                <w:szCs w:val="24"/>
              </w:rPr>
              <w:t>ial</w:t>
            </w:r>
          </w:p>
          <w:p w:rsidR="008246BC" w:rsidRPr="00613D7E" w:rsidRDefault="008246BC" w:rsidP="00884131">
            <w:pPr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Cs/>
                <w:szCs w:val="24"/>
              </w:rPr>
            </w:pPr>
            <w:r w:rsidRPr="00613D7E">
              <w:rPr>
                <w:rFonts w:eastAsia="Arial Unicode MS"/>
                <w:bCs/>
                <w:szCs w:val="24"/>
              </w:rPr>
              <w:t>S1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/>
                <w:szCs w:val="24"/>
              </w:rPr>
            </w:pPr>
            <w:r w:rsidRPr="00613D7E">
              <w:rPr>
                <w:rFonts w:eastAsia="Arial Unicode MS"/>
                <w:b/>
                <w:szCs w:val="24"/>
              </w:rPr>
              <w:t>Cursuri</w:t>
            </w:r>
          </w:p>
          <w:p w:rsidR="008246BC" w:rsidRPr="00613D7E" w:rsidRDefault="008246BC" w:rsidP="00884131">
            <w:pPr>
              <w:jc w:val="center"/>
              <w:rPr>
                <w:rFonts w:eastAsia="Arial Unicode MS"/>
                <w:szCs w:val="24"/>
              </w:rPr>
            </w:pPr>
          </w:p>
          <w:p w:rsidR="008246BC" w:rsidRPr="00613D7E" w:rsidRDefault="008246BC" w:rsidP="00884131">
            <w:pPr>
              <w:jc w:val="center"/>
              <w:rPr>
                <w:rFonts w:eastAsia="Arial Unicode MS"/>
                <w:szCs w:val="24"/>
              </w:rPr>
            </w:pPr>
            <w:r w:rsidRPr="00613D7E">
              <w:rPr>
                <w:rFonts w:eastAsia="Arial Unicode MS"/>
                <w:bCs/>
                <w:szCs w:val="24"/>
              </w:rPr>
              <w:t>1</w:t>
            </w:r>
            <w:r w:rsidR="00FA2F6D">
              <w:rPr>
                <w:rFonts w:eastAsia="Arial Unicode MS"/>
                <w:bCs/>
                <w:szCs w:val="24"/>
              </w:rPr>
              <w:t>8</w:t>
            </w:r>
            <w:r w:rsidRPr="00613D7E">
              <w:rPr>
                <w:rFonts w:eastAsia="Arial Unicode MS"/>
                <w:bCs/>
                <w:szCs w:val="24"/>
              </w:rPr>
              <w:t>.09 - 2</w:t>
            </w:r>
            <w:r w:rsidR="00FA2F6D">
              <w:rPr>
                <w:rFonts w:eastAsia="Arial Unicode MS"/>
                <w:bCs/>
                <w:szCs w:val="24"/>
              </w:rPr>
              <w:t>4</w:t>
            </w:r>
            <w:r w:rsidRPr="00613D7E">
              <w:rPr>
                <w:rFonts w:eastAsia="Arial Unicode MS"/>
                <w:bCs/>
                <w:szCs w:val="24"/>
              </w:rPr>
              <w:t>.10</w:t>
            </w:r>
          </w:p>
        </w:tc>
      </w:tr>
      <w:tr w:rsidR="008246BC" w:rsidRPr="00613D7E" w:rsidTr="00FC1280">
        <w:tc>
          <w:tcPr>
            <w:tcW w:w="2405" w:type="dxa"/>
            <w:shd w:val="clear" w:color="auto" w:fill="auto"/>
          </w:tcPr>
          <w:p w:rsidR="008246BC" w:rsidRPr="00613D7E" w:rsidRDefault="005F1903" w:rsidP="00884131">
            <w:pPr>
              <w:rPr>
                <w:szCs w:val="24"/>
              </w:rPr>
            </w:pPr>
            <w:r>
              <w:rPr>
                <w:b/>
                <w:szCs w:val="24"/>
              </w:rPr>
              <w:t>U</w:t>
            </w:r>
            <w:r w:rsidR="00FA2F6D">
              <w:rPr>
                <w:b/>
                <w:szCs w:val="24"/>
              </w:rPr>
              <w:t xml:space="preserve">1. </w:t>
            </w:r>
            <w:r w:rsidR="008246BC" w:rsidRPr="00613D7E">
              <w:rPr>
                <w:b/>
                <w:szCs w:val="24"/>
              </w:rPr>
              <w:t xml:space="preserve">Elemente introductive </w:t>
            </w:r>
            <w:r w:rsidR="008246BC">
              <w:rPr>
                <w:b/>
                <w:szCs w:val="24"/>
              </w:rPr>
              <w:t>ș</w:t>
            </w:r>
            <w:r w:rsidR="008246BC" w:rsidRPr="00613D7E">
              <w:rPr>
                <w:b/>
                <w:szCs w:val="24"/>
              </w:rPr>
              <w:t>i unită</w:t>
            </w:r>
            <w:r w:rsidR="008246BC">
              <w:rPr>
                <w:b/>
                <w:szCs w:val="24"/>
              </w:rPr>
              <w:t>ț</w:t>
            </w:r>
            <w:r w:rsidR="008246BC" w:rsidRPr="00613D7E">
              <w:rPr>
                <w:b/>
                <w:szCs w:val="24"/>
              </w:rPr>
              <w:t>i majore de relief</w:t>
            </w:r>
            <w:r w:rsidR="008246BC" w:rsidRPr="00613D7E">
              <w:rPr>
                <w:szCs w:val="24"/>
              </w:rPr>
              <w:t xml:space="preserve"> </w:t>
            </w:r>
          </w:p>
          <w:p w:rsidR="008246BC" w:rsidRPr="00613D7E" w:rsidRDefault="008246BC" w:rsidP="00884131">
            <w:pPr>
              <w:pStyle w:val="ListParagraph"/>
              <w:tabs>
                <w:tab w:val="left" w:pos="168"/>
              </w:tabs>
              <w:ind w:left="320"/>
            </w:pPr>
          </w:p>
        </w:tc>
        <w:tc>
          <w:tcPr>
            <w:tcW w:w="1642" w:type="dxa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1.1.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1.2.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 xml:space="preserve">2.1. 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2.2.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3.1.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3.3.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4.3.</w:t>
            </w:r>
          </w:p>
        </w:tc>
        <w:tc>
          <w:tcPr>
            <w:tcW w:w="6438" w:type="dxa"/>
            <w:shd w:val="clear" w:color="auto" w:fill="auto"/>
          </w:tcPr>
          <w:p w:rsidR="00FA2F6D" w:rsidRPr="00FA2F6D" w:rsidRDefault="008246BC" w:rsidP="00884131">
            <w:pPr>
              <w:jc w:val="both"/>
              <w:rPr>
                <w:b/>
                <w:szCs w:val="24"/>
              </w:rPr>
            </w:pPr>
            <w:r w:rsidRPr="00FA2F6D">
              <w:rPr>
                <w:b/>
                <w:szCs w:val="24"/>
              </w:rPr>
              <w:t>Poziția geografică</w:t>
            </w:r>
          </w:p>
          <w:p w:rsidR="002A2A5B" w:rsidRDefault="008246BC" w:rsidP="00884131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t xml:space="preserve">Elemente definitorii </w:t>
            </w:r>
            <w:r>
              <w:rPr>
                <w:szCs w:val="24"/>
              </w:rPr>
              <w:t>ș</w:t>
            </w:r>
            <w:r w:rsidRPr="00613D7E">
              <w:rPr>
                <w:szCs w:val="24"/>
              </w:rPr>
              <w:t>i consecin</w:t>
            </w:r>
            <w:r>
              <w:rPr>
                <w:szCs w:val="24"/>
              </w:rPr>
              <w:t>ț</w:t>
            </w:r>
            <w:r w:rsidRPr="00613D7E">
              <w:rPr>
                <w:szCs w:val="24"/>
              </w:rPr>
              <w:t>e</w:t>
            </w:r>
          </w:p>
          <w:p w:rsidR="008246BC" w:rsidRPr="00613D7E" w:rsidRDefault="008246BC" w:rsidP="00884131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t>Statele vecine</w:t>
            </w:r>
          </w:p>
          <w:p w:rsidR="008246BC" w:rsidRDefault="008246BC" w:rsidP="00884131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t xml:space="preserve">România </w:t>
            </w:r>
            <w:r w:rsidR="00FC1280">
              <w:rPr>
                <w:szCs w:val="24"/>
              </w:rPr>
              <w:t>-</w:t>
            </w:r>
            <w:r w:rsidRPr="00613D7E">
              <w:rPr>
                <w:szCs w:val="24"/>
              </w:rPr>
              <w:t xml:space="preserve"> </w:t>
            </w:r>
            <w:r>
              <w:rPr>
                <w:szCs w:val="24"/>
              </w:rPr>
              <w:t>ț</w:t>
            </w:r>
            <w:r w:rsidRPr="00613D7E">
              <w:rPr>
                <w:szCs w:val="24"/>
              </w:rPr>
              <w:t xml:space="preserve">ară carpatică, dunăreană, pontică </w:t>
            </w:r>
            <w:r>
              <w:rPr>
                <w:szCs w:val="24"/>
              </w:rPr>
              <w:t>ș</w:t>
            </w:r>
            <w:r w:rsidRPr="00613D7E">
              <w:rPr>
                <w:szCs w:val="24"/>
              </w:rPr>
              <w:t>i central europeană</w:t>
            </w:r>
          </w:p>
          <w:p w:rsidR="00FA2F6D" w:rsidRPr="00FA2F6D" w:rsidRDefault="00FA2F6D" w:rsidP="0088413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Relieful României</w:t>
            </w:r>
          </w:p>
          <w:p w:rsidR="008246BC" w:rsidRDefault="008246BC" w:rsidP="00884131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t>Relieful – caracteristici generale</w:t>
            </w:r>
          </w:p>
          <w:p w:rsidR="00FA2F6D" w:rsidRPr="00D85D4D" w:rsidRDefault="00FA2F6D" w:rsidP="00884131">
            <w:pPr>
              <w:jc w:val="both"/>
              <w:rPr>
                <w:b/>
                <w:szCs w:val="24"/>
              </w:rPr>
            </w:pPr>
            <w:r w:rsidRPr="00D85D4D">
              <w:rPr>
                <w:b/>
                <w:szCs w:val="24"/>
              </w:rPr>
              <w:t>Unitățile majore de relief (I)</w:t>
            </w:r>
          </w:p>
          <w:p w:rsidR="008246BC" w:rsidRPr="00613D7E" w:rsidRDefault="008246BC" w:rsidP="00FA2F6D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t>Carpa</w:t>
            </w:r>
            <w:r>
              <w:rPr>
                <w:szCs w:val="24"/>
              </w:rPr>
              <w:t>ț</w:t>
            </w:r>
            <w:r w:rsidRPr="00613D7E">
              <w:rPr>
                <w:szCs w:val="24"/>
              </w:rPr>
              <w:t xml:space="preserve">ii </w:t>
            </w:r>
            <w:r>
              <w:rPr>
                <w:szCs w:val="24"/>
              </w:rPr>
              <w:t>ș</w:t>
            </w:r>
            <w:r w:rsidRPr="00613D7E">
              <w:rPr>
                <w:szCs w:val="24"/>
              </w:rPr>
              <w:t xml:space="preserve">i </w:t>
            </w:r>
            <w:r w:rsidRPr="00613D7E">
              <w:rPr>
                <w:spacing w:val="-6"/>
                <w:szCs w:val="24"/>
              </w:rPr>
              <w:t>Depresiunea Colinară a Transilvaniei</w:t>
            </w:r>
          </w:p>
        </w:tc>
        <w:tc>
          <w:tcPr>
            <w:tcW w:w="1134" w:type="dxa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12</w:t>
            </w:r>
          </w:p>
        </w:tc>
        <w:tc>
          <w:tcPr>
            <w:tcW w:w="1508" w:type="dxa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Cs/>
                <w:szCs w:val="24"/>
              </w:rPr>
            </w:pPr>
            <w:r w:rsidRPr="00613D7E">
              <w:rPr>
                <w:rFonts w:eastAsia="Arial Unicode MS"/>
                <w:bCs/>
                <w:szCs w:val="24"/>
              </w:rPr>
              <w:t xml:space="preserve">S2 – S7 </w:t>
            </w:r>
          </w:p>
        </w:tc>
        <w:tc>
          <w:tcPr>
            <w:tcW w:w="1610" w:type="dxa"/>
            <w:vMerge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8246BC" w:rsidRPr="00613D7E" w:rsidTr="00884131">
        <w:tc>
          <w:tcPr>
            <w:tcW w:w="14737" w:type="dxa"/>
            <w:gridSpan w:val="6"/>
            <w:shd w:val="clear" w:color="auto" w:fill="D9E2F3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/>
                <w:szCs w:val="24"/>
              </w:rPr>
            </w:pPr>
            <w:r w:rsidRPr="00613D7E">
              <w:rPr>
                <w:rFonts w:eastAsia="Arial Unicode MS"/>
                <w:b/>
                <w:szCs w:val="24"/>
              </w:rPr>
              <w:t>Vacan</w:t>
            </w:r>
            <w:r>
              <w:rPr>
                <w:rFonts w:eastAsia="Arial Unicode MS"/>
                <w:b/>
                <w:szCs w:val="24"/>
              </w:rPr>
              <w:t>ț</w:t>
            </w:r>
            <w:r w:rsidRPr="00613D7E">
              <w:rPr>
                <w:rFonts w:eastAsia="Arial Unicode MS"/>
                <w:b/>
                <w:szCs w:val="24"/>
              </w:rPr>
              <w:t>ă (2</w:t>
            </w:r>
            <w:r w:rsidR="00622DED">
              <w:rPr>
                <w:rFonts w:eastAsia="Arial Unicode MS"/>
                <w:b/>
                <w:szCs w:val="24"/>
              </w:rPr>
              <w:t>5</w:t>
            </w:r>
            <w:r w:rsidRPr="00613D7E">
              <w:rPr>
                <w:rFonts w:eastAsia="Arial Unicode MS"/>
                <w:b/>
                <w:szCs w:val="24"/>
              </w:rPr>
              <w:t xml:space="preserve">.10 – </w:t>
            </w:r>
            <w:r w:rsidR="00FA2F6D">
              <w:rPr>
                <w:rFonts w:eastAsia="Arial Unicode MS"/>
                <w:b/>
                <w:szCs w:val="24"/>
              </w:rPr>
              <w:t>31</w:t>
            </w:r>
            <w:r w:rsidRPr="00613D7E">
              <w:rPr>
                <w:rFonts w:eastAsia="Arial Unicode MS"/>
                <w:b/>
                <w:szCs w:val="24"/>
              </w:rPr>
              <w:t>.1</w:t>
            </w:r>
            <w:r w:rsidR="007C3C6C">
              <w:rPr>
                <w:rFonts w:eastAsia="Arial Unicode MS"/>
                <w:b/>
                <w:szCs w:val="24"/>
              </w:rPr>
              <w:t>0</w:t>
            </w:r>
            <w:r w:rsidRPr="00613D7E">
              <w:rPr>
                <w:rFonts w:eastAsia="Arial Unicode MS"/>
                <w:b/>
                <w:szCs w:val="24"/>
              </w:rPr>
              <w:t>.202</w:t>
            </w:r>
            <w:r w:rsidR="00FA2F6D">
              <w:rPr>
                <w:rFonts w:eastAsia="Arial Unicode MS"/>
                <w:b/>
                <w:szCs w:val="24"/>
              </w:rPr>
              <w:t>5</w:t>
            </w:r>
            <w:r w:rsidRPr="00613D7E">
              <w:rPr>
                <w:rFonts w:eastAsia="Arial Unicode MS"/>
                <w:b/>
                <w:szCs w:val="24"/>
              </w:rPr>
              <w:t>)</w:t>
            </w:r>
          </w:p>
        </w:tc>
      </w:tr>
      <w:tr w:rsidR="008246BC" w:rsidRPr="00613D7E" w:rsidTr="00FC1280">
        <w:trPr>
          <w:trHeight w:val="291"/>
        </w:trPr>
        <w:tc>
          <w:tcPr>
            <w:tcW w:w="2405" w:type="dxa"/>
            <w:shd w:val="clear" w:color="auto" w:fill="auto"/>
          </w:tcPr>
          <w:p w:rsidR="008246BC" w:rsidRPr="00613D7E" w:rsidRDefault="005F1903" w:rsidP="00884131">
            <w:pPr>
              <w:rPr>
                <w:szCs w:val="24"/>
              </w:rPr>
            </w:pPr>
            <w:r>
              <w:rPr>
                <w:b/>
                <w:szCs w:val="24"/>
              </w:rPr>
              <w:t>U</w:t>
            </w:r>
            <w:r w:rsidR="00FA2F6D">
              <w:rPr>
                <w:b/>
                <w:szCs w:val="24"/>
              </w:rPr>
              <w:t xml:space="preserve">2. </w:t>
            </w:r>
            <w:r w:rsidR="008246BC" w:rsidRPr="00613D7E">
              <w:rPr>
                <w:b/>
                <w:szCs w:val="24"/>
              </w:rPr>
              <w:t>Unită</w:t>
            </w:r>
            <w:r w:rsidR="008246BC">
              <w:rPr>
                <w:b/>
                <w:szCs w:val="24"/>
              </w:rPr>
              <w:t>ț</w:t>
            </w:r>
            <w:r w:rsidR="008246BC" w:rsidRPr="00613D7E">
              <w:rPr>
                <w:b/>
                <w:szCs w:val="24"/>
              </w:rPr>
              <w:t>i majore de relief</w:t>
            </w:r>
            <w:r w:rsidR="008246BC" w:rsidRPr="00613D7E">
              <w:rPr>
                <w:szCs w:val="24"/>
              </w:rPr>
              <w:t xml:space="preserve"> </w:t>
            </w:r>
            <w:r w:rsidR="00FA2F6D">
              <w:rPr>
                <w:szCs w:val="24"/>
              </w:rPr>
              <w:t>(2)</w:t>
            </w:r>
          </w:p>
          <w:p w:rsidR="008246BC" w:rsidRPr="00613D7E" w:rsidRDefault="008246BC" w:rsidP="00884131">
            <w:pPr>
              <w:pStyle w:val="ListParagraph"/>
              <w:tabs>
                <w:tab w:val="left" w:pos="168"/>
              </w:tabs>
              <w:ind w:left="0"/>
            </w:pPr>
          </w:p>
          <w:p w:rsidR="008246BC" w:rsidRPr="00613D7E" w:rsidRDefault="008246BC" w:rsidP="00884131">
            <w:pPr>
              <w:rPr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1.2.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2.1.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2.2.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3.3.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4.2.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4.3.</w:t>
            </w:r>
          </w:p>
        </w:tc>
        <w:tc>
          <w:tcPr>
            <w:tcW w:w="6438" w:type="dxa"/>
            <w:shd w:val="clear" w:color="auto" w:fill="auto"/>
          </w:tcPr>
          <w:p w:rsidR="00FA2F6D" w:rsidRPr="00FA2F6D" w:rsidRDefault="00FA2F6D" w:rsidP="0088413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Unitățile majore de relief (II)</w:t>
            </w:r>
          </w:p>
          <w:p w:rsidR="008246BC" w:rsidRPr="00613D7E" w:rsidRDefault="008246BC" w:rsidP="00884131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t>Subcarpa</w:t>
            </w:r>
            <w:r>
              <w:rPr>
                <w:szCs w:val="24"/>
              </w:rPr>
              <w:t>ț</w:t>
            </w:r>
            <w:r w:rsidRPr="00613D7E">
              <w:rPr>
                <w:szCs w:val="24"/>
              </w:rPr>
              <w:t xml:space="preserve">ii </w:t>
            </w:r>
          </w:p>
          <w:p w:rsidR="008246BC" w:rsidRPr="00613D7E" w:rsidRDefault="008246BC" w:rsidP="00884131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t>Podi</w:t>
            </w:r>
            <w:r>
              <w:rPr>
                <w:szCs w:val="24"/>
              </w:rPr>
              <w:t>ș</w:t>
            </w:r>
            <w:r w:rsidRPr="00613D7E">
              <w:rPr>
                <w:szCs w:val="24"/>
              </w:rPr>
              <w:t xml:space="preserve">ul Getic </w:t>
            </w:r>
            <w:r>
              <w:rPr>
                <w:szCs w:val="24"/>
              </w:rPr>
              <w:t>ș</w:t>
            </w:r>
            <w:r w:rsidRPr="00613D7E">
              <w:rPr>
                <w:szCs w:val="24"/>
              </w:rPr>
              <w:t>i Podi</w:t>
            </w:r>
            <w:r>
              <w:rPr>
                <w:szCs w:val="24"/>
              </w:rPr>
              <w:t>ș</w:t>
            </w:r>
            <w:r w:rsidRPr="00613D7E">
              <w:rPr>
                <w:szCs w:val="24"/>
              </w:rPr>
              <w:t>ul Mehedin</w:t>
            </w:r>
            <w:r>
              <w:rPr>
                <w:szCs w:val="24"/>
              </w:rPr>
              <w:t>ț</w:t>
            </w:r>
            <w:r w:rsidRPr="00613D7E">
              <w:rPr>
                <w:szCs w:val="24"/>
              </w:rPr>
              <w:t>i</w:t>
            </w:r>
          </w:p>
          <w:p w:rsidR="00FA2F6D" w:rsidRDefault="008246BC" w:rsidP="00884131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t>Podi</w:t>
            </w:r>
            <w:r>
              <w:rPr>
                <w:szCs w:val="24"/>
              </w:rPr>
              <w:t>ș</w:t>
            </w:r>
            <w:r w:rsidRPr="00613D7E">
              <w:rPr>
                <w:szCs w:val="24"/>
              </w:rPr>
              <w:t xml:space="preserve">ul Moldovei </w:t>
            </w:r>
          </w:p>
          <w:p w:rsidR="008246BC" w:rsidRPr="00613D7E" w:rsidRDefault="008246BC" w:rsidP="00884131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t>Podi</w:t>
            </w:r>
            <w:r>
              <w:rPr>
                <w:szCs w:val="24"/>
              </w:rPr>
              <w:t>ș</w:t>
            </w:r>
            <w:r w:rsidRPr="00613D7E">
              <w:rPr>
                <w:szCs w:val="24"/>
              </w:rPr>
              <w:t>ul Dobrogei</w:t>
            </w:r>
          </w:p>
          <w:p w:rsidR="008246BC" w:rsidRPr="00613D7E" w:rsidRDefault="008246BC" w:rsidP="00884131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t xml:space="preserve">Câmpia de Vest </w:t>
            </w:r>
            <w:r>
              <w:rPr>
                <w:szCs w:val="24"/>
              </w:rPr>
              <w:t>ș</w:t>
            </w:r>
            <w:r w:rsidRPr="00613D7E">
              <w:rPr>
                <w:szCs w:val="24"/>
              </w:rPr>
              <w:t>i Dealurile de Vest</w:t>
            </w:r>
          </w:p>
          <w:p w:rsidR="008246BC" w:rsidRPr="00613D7E" w:rsidRDefault="008246BC" w:rsidP="00884131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t xml:space="preserve">Câmpia Română </w:t>
            </w:r>
          </w:p>
          <w:p w:rsidR="008246BC" w:rsidRPr="00613D7E" w:rsidRDefault="008246BC" w:rsidP="00884131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t xml:space="preserve">Delta Dunării </w:t>
            </w:r>
            <w:r>
              <w:rPr>
                <w:szCs w:val="24"/>
              </w:rPr>
              <w:t>ș</w:t>
            </w:r>
            <w:r w:rsidRPr="00613D7E">
              <w:rPr>
                <w:szCs w:val="24"/>
              </w:rPr>
              <w:t>i platforma continentală a Mării Negre</w:t>
            </w:r>
          </w:p>
          <w:p w:rsidR="008246BC" w:rsidRDefault="008246BC" w:rsidP="00884131">
            <w:pPr>
              <w:jc w:val="both"/>
            </w:pPr>
            <w:r w:rsidRPr="00FA2F6D">
              <w:rPr>
                <w:b/>
              </w:rPr>
              <w:t>Aplicații practice</w:t>
            </w:r>
            <w:r w:rsidR="00FA2F6D" w:rsidRPr="00FA2F6D">
              <w:rPr>
                <w:b/>
              </w:rPr>
              <w:t xml:space="preserve"> </w:t>
            </w:r>
            <w:r w:rsidRPr="00FA2F6D">
              <w:rPr>
                <w:b/>
              </w:rPr>
              <w:t>/ studii de caz</w:t>
            </w:r>
            <w:r w:rsidRPr="00613D7E">
              <w:t xml:space="preserve">: </w:t>
            </w:r>
            <w:r w:rsidRPr="00FA2F6D">
              <w:rPr>
                <w:i/>
              </w:rPr>
              <w:t xml:space="preserve">Interpretarea unor </w:t>
            </w:r>
            <w:proofErr w:type="spellStart"/>
            <w:r w:rsidRPr="00FA2F6D">
              <w:rPr>
                <w:i/>
              </w:rPr>
              <w:t>profile</w:t>
            </w:r>
            <w:proofErr w:type="spellEnd"/>
            <w:r w:rsidRPr="00FA2F6D">
              <w:rPr>
                <w:i/>
              </w:rPr>
              <w:t xml:space="preserve"> geografice, Relieful orizontului local/localității/județului natal, Identificarea unor fenomene și procese de risc din orizontul local (alunecări de teren, șiroire/</w:t>
            </w:r>
            <w:proofErr w:type="spellStart"/>
            <w:r w:rsidRPr="00FA2F6D">
              <w:rPr>
                <w:i/>
              </w:rPr>
              <w:t>torențialitate</w:t>
            </w:r>
            <w:proofErr w:type="spellEnd"/>
            <w:r w:rsidRPr="00FA2F6D">
              <w:rPr>
                <w:i/>
              </w:rPr>
              <w:t xml:space="preserve"> etc.) și stabilirea măsurilor de prevenire/ combatere/diminuare, Cutremurele în România, Prezentarea regulilor de comportament în caz de cutremur, Rolul reliefului în amenajarea teritoriului</w:t>
            </w:r>
            <w:r w:rsidRPr="00613D7E">
              <w:t xml:space="preserve"> </w:t>
            </w:r>
          </w:p>
          <w:p w:rsidR="00FA2F6D" w:rsidRPr="00613D7E" w:rsidRDefault="00FA2F6D" w:rsidP="0088413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Autoevaluare. Tes</w:t>
            </w:r>
            <w:r w:rsidR="0087612E">
              <w:rPr>
                <w:szCs w:val="24"/>
              </w:rPr>
              <w:t>t</w:t>
            </w:r>
            <w:r>
              <w:rPr>
                <w:szCs w:val="24"/>
              </w:rPr>
              <w:t xml:space="preserve"> secvențial</w:t>
            </w:r>
          </w:p>
        </w:tc>
        <w:tc>
          <w:tcPr>
            <w:tcW w:w="1134" w:type="dxa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1</w:t>
            </w:r>
            <w:r w:rsidR="00FA2F6D">
              <w:rPr>
                <w:szCs w:val="24"/>
              </w:rPr>
              <w:t>4</w:t>
            </w:r>
          </w:p>
        </w:tc>
        <w:tc>
          <w:tcPr>
            <w:tcW w:w="1508" w:type="dxa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Cs/>
                <w:szCs w:val="24"/>
              </w:rPr>
            </w:pPr>
            <w:r w:rsidRPr="00613D7E">
              <w:rPr>
                <w:rFonts w:eastAsia="Arial Unicode MS"/>
                <w:bCs/>
                <w:szCs w:val="24"/>
              </w:rPr>
              <w:t>S8 – S1</w:t>
            </w:r>
            <w:r w:rsidR="00FA2F6D">
              <w:rPr>
                <w:rFonts w:eastAsia="Arial Unicode MS"/>
                <w:bCs/>
                <w:szCs w:val="24"/>
              </w:rPr>
              <w:t>4</w:t>
            </w:r>
          </w:p>
        </w:tc>
        <w:tc>
          <w:tcPr>
            <w:tcW w:w="1610" w:type="dxa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/>
                <w:szCs w:val="24"/>
              </w:rPr>
            </w:pPr>
            <w:r w:rsidRPr="00613D7E">
              <w:rPr>
                <w:rFonts w:eastAsia="Arial Unicode MS"/>
                <w:b/>
                <w:szCs w:val="24"/>
              </w:rPr>
              <w:t xml:space="preserve">Cursuri </w:t>
            </w:r>
          </w:p>
          <w:p w:rsidR="008246BC" w:rsidRPr="00613D7E" w:rsidRDefault="008246BC" w:rsidP="00884131">
            <w:pPr>
              <w:jc w:val="center"/>
              <w:rPr>
                <w:rFonts w:eastAsia="Arial Unicode MS"/>
                <w:b/>
                <w:bCs/>
                <w:szCs w:val="24"/>
              </w:rPr>
            </w:pPr>
          </w:p>
          <w:p w:rsidR="008246BC" w:rsidRPr="00613D7E" w:rsidRDefault="00FA2F6D" w:rsidP="00884131">
            <w:pPr>
              <w:jc w:val="center"/>
              <w:rPr>
                <w:rFonts w:eastAsia="Arial Unicode MS"/>
                <w:bCs/>
                <w:szCs w:val="24"/>
              </w:rPr>
            </w:pPr>
            <w:r>
              <w:rPr>
                <w:rFonts w:eastAsia="Arial Unicode MS"/>
                <w:bCs/>
                <w:szCs w:val="24"/>
              </w:rPr>
              <w:t>3</w:t>
            </w:r>
            <w:r w:rsidR="008246BC" w:rsidRPr="00613D7E">
              <w:rPr>
                <w:rFonts w:eastAsia="Arial Unicode MS"/>
                <w:bCs/>
                <w:szCs w:val="24"/>
              </w:rPr>
              <w:t xml:space="preserve">.11 – </w:t>
            </w:r>
            <w:r>
              <w:rPr>
                <w:rFonts w:eastAsia="Arial Unicode MS"/>
                <w:bCs/>
                <w:szCs w:val="24"/>
              </w:rPr>
              <w:t>19</w:t>
            </w:r>
            <w:r w:rsidR="008246BC" w:rsidRPr="00613D7E">
              <w:rPr>
                <w:rFonts w:eastAsia="Arial Unicode MS"/>
                <w:bCs/>
                <w:szCs w:val="24"/>
              </w:rPr>
              <w:t>.12</w:t>
            </w:r>
          </w:p>
        </w:tc>
      </w:tr>
      <w:tr w:rsidR="008246BC" w:rsidRPr="00613D7E" w:rsidTr="00884131">
        <w:tc>
          <w:tcPr>
            <w:tcW w:w="14737" w:type="dxa"/>
            <w:gridSpan w:val="6"/>
            <w:shd w:val="clear" w:color="auto" w:fill="D9E2F3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/>
                <w:szCs w:val="24"/>
              </w:rPr>
            </w:pPr>
            <w:r w:rsidRPr="00613D7E">
              <w:rPr>
                <w:rFonts w:eastAsia="Arial Unicode MS"/>
                <w:b/>
                <w:szCs w:val="24"/>
              </w:rPr>
              <w:lastRenderedPageBreak/>
              <w:t>Vacan</w:t>
            </w:r>
            <w:r>
              <w:rPr>
                <w:rFonts w:eastAsia="Arial Unicode MS"/>
                <w:b/>
                <w:szCs w:val="24"/>
              </w:rPr>
              <w:t>ț</w:t>
            </w:r>
            <w:r w:rsidRPr="00613D7E">
              <w:rPr>
                <w:rFonts w:eastAsia="Arial Unicode MS"/>
                <w:b/>
                <w:szCs w:val="24"/>
              </w:rPr>
              <w:t>ă (2</w:t>
            </w:r>
            <w:r w:rsidR="00FA2F6D">
              <w:rPr>
                <w:rFonts w:eastAsia="Arial Unicode MS"/>
                <w:b/>
                <w:szCs w:val="24"/>
              </w:rPr>
              <w:t>2</w:t>
            </w:r>
            <w:r w:rsidRPr="00613D7E">
              <w:rPr>
                <w:rFonts w:eastAsia="Arial Unicode MS"/>
                <w:b/>
                <w:szCs w:val="24"/>
              </w:rPr>
              <w:t>.12.202</w:t>
            </w:r>
            <w:r w:rsidR="00FA2F6D">
              <w:rPr>
                <w:rFonts w:eastAsia="Arial Unicode MS"/>
                <w:b/>
                <w:szCs w:val="24"/>
              </w:rPr>
              <w:t>5</w:t>
            </w:r>
            <w:r w:rsidRPr="00613D7E">
              <w:rPr>
                <w:rFonts w:eastAsia="Arial Unicode MS"/>
                <w:b/>
                <w:szCs w:val="24"/>
              </w:rPr>
              <w:t xml:space="preserve"> – </w:t>
            </w:r>
            <w:r w:rsidR="00FA2F6D">
              <w:rPr>
                <w:rFonts w:eastAsia="Arial Unicode MS"/>
                <w:b/>
                <w:szCs w:val="24"/>
              </w:rPr>
              <w:t>7</w:t>
            </w:r>
            <w:r w:rsidRPr="00613D7E">
              <w:rPr>
                <w:rFonts w:eastAsia="Arial Unicode MS"/>
                <w:b/>
                <w:szCs w:val="24"/>
              </w:rPr>
              <w:t>.01.202</w:t>
            </w:r>
            <w:r w:rsidR="00FA2F6D">
              <w:rPr>
                <w:rFonts w:eastAsia="Arial Unicode MS"/>
                <w:b/>
                <w:szCs w:val="24"/>
              </w:rPr>
              <w:t>6</w:t>
            </w:r>
            <w:r w:rsidRPr="00613D7E">
              <w:rPr>
                <w:rFonts w:eastAsia="Arial Unicode MS"/>
                <w:b/>
                <w:szCs w:val="24"/>
              </w:rPr>
              <w:t>)</w:t>
            </w:r>
          </w:p>
        </w:tc>
      </w:tr>
      <w:tr w:rsidR="008246BC" w:rsidRPr="00613D7E" w:rsidTr="00FC1280">
        <w:trPr>
          <w:trHeight w:val="1556"/>
        </w:trPr>
        <w:tc>
          <w:tcPr>
            <w:tcW w:w="2405" w:type="dxa"/>
            <w:shd w:val="clear" w:color="auto" w:fill="auto"/>
          </w:tcPr>
          <w:p w:rsidR="008246BC" w:rsidRPr="00613D7E" w:rsidRDefault="005F1903" w:rsidP="0088413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</w:t>
            </w:r>
            <w:r w:rsidR="0087612E">
              <w:rPr>
                <w:b/>
                <w:szCs w:val="24"/>
              </w:rPr>
              <w:t xml:space="preserve">3. </w:t>
            </w:r>
            <w:r w:rsidR="008246BC" w:rsidRPr="00613D7E">
              <w:rPr>
                <w:b/>
                <w:szCs w:val="24"/>
              </w:rPr>
              <w:t>Clima, apele, vegeta</w:t>
            </w:r>
            <w:r w:rsidR="008246BC">
              <w:rPr>
                <w:b/>
                <w:szCs w:val="24"/>
              </w:rPr>
              <w:t>ț</w:t>
            </w:r>
            <w:r w:rsidR="008246BC" w:rsidRPr="00613D7E">
              <w:rPr>
                <w:b/>
                <w:szCs w:val="24"/>
              </w:rPr>
              <w:t>ia, fauna, solurile</w:t>
            </w:r>
          </w:p>
          <w:p w:rsidR="008246BC" w:rsidRPr="00613D7E" w:rsidRDefault="008246BC" w:rsidP="00884131">
            <w:pPr>
              <w:pStyle w:val="ListParagraph"/>
              <w:tabs>
                <w:tab w:val="left" w:pos="168"/>
              </w:tabs>
              <w:ind w:left="320"/>
            </w:pPr>
          </w:p>
        </w:tc>
        <w:tc>
          <w:tcPr>
            <w:tcW w:w="1642" w:type="dxa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1.1.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1.2.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2.2.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2.3.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3.1.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3.2.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3.3.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4.1.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4.3.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4.4.</w:t>
            </w:r>
          </w:p>
        </w:tc>
        <w:tc>
          <w:tcPr>
            <w:tcW w:w="6438" w:type="dxa"/>
            <w:shd w:val="clear" w:color="auto" w:fill="auto"/>
          </w:tcPr>
          <w:p w:rsidR="008246BC" w:rsidRPr="00613D7E" w:rsidRDefault="008246BC" w:rsidP="00884131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t>Clima</w:t>
            </w:r>
          </w:p>
          <w:p w:rsidR="008246BC" w:rsidRPr="0087612E" w:rsidRDefault="008246BC" w:rsidP="008246BC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87612E">
              <w:rPr>
                <w:bCs/>
              </w:rPr>
              <w:t>Factorii genetici</w:t>
            </w:r>
            <w:r w:rsidR="0087612E" w:rsidRPr="0087612E">
              <w:rPr>
                <w:bCs/>
              </w:rPr>
              <w:t xml:space="preserve">. </w:t>
            </w:r>
            <w:r w:rsidRPr="0087612E">
              <w:rPr>
                <w:bCs/>
              </w:rPr>
              <w:t>Elementele climatice</w:t>
            </w:r>
          </w:p>
          <w:p w:rsidR="0087612E" w:rsidRPr="0087612E" w:rsidRDefault="0087612E" w:rsidP="008246BC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87612E">
              <w:rPr>
                <w:bCs/>
              </w:rPr>
              <w:t>Repartiția geografică a elementelor climatice principale</w:t>
            </w:r>
          </w:p>
          <w:p w:rsidR="008246BC" w:rsidRPr="00613D7E" w:rsidRDefault="008246BC" w:rsidP="008246BC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613D7E">
              <w:rPr>
                <w:bCs/>
              </w:rPr>
              <w:t>Particularită</w:t>
            </w:r>
            <w:r>
              <w:rPr>
                <w:bCs/>
              </w:rPr>
              <w:t>ț</w:t>
            </w:r>
            <w:r w:rsidRPr="00613D7E">
              <w:rPr>
                <w:bCs/>
              </w:rPr>
              <w:t xml:space="preserve">ile climatice regionale (etaje </w:t>
            </w:r>
            <w:r>
              <w:rPr>
                <w:bCs/>
              </w:rPr>
              <w:t>ș</w:t>
            </w:r>
            <w:r w:rsidRPr="00613D7E">
              <w:rPr>
                <w:bCs/>
              </w:rPr>
              <w:t>i influen</w:t>
            </w:r>
            <w:r>
              <w:rPr>
                <w:bCs/>
              </w:rPr>
              <w:t>ț</w:t>
            </w:r>
            <w:r w:rsidRPr="00613D7E">
              <w:rPr>
                <w:bCs/>
              </w:rPr>
              <w:t>e climatice)</w:t>
            </w:r>
          </w:p>
          <w:p w:rsidR="008246BC" w:rsidRPr="00613D7E" w:rsidRDefault="008246BC" w:rsidP="00884131">
            <w:pPr>
              <w:jc w:val="both"/>
              <w:rPr>
                <w:bCs/>
                <w:szCs w:val="24"/>
              </w:rPr>
            </w:pPr>
            <w:r w:rsidRPr="00613D7E">
              <w:rPr>
                <w:bCs/>
                <w:szCs w:val="24"/>
              </w:rPr>
              <w:t>Apele</w:t>
            </w:r>
          </w:p>
          <w:p w:rsidR="008246BC" w:rsidRPr="0087612E" w:rsidRDefault="008246BC" w:rsidP="008246BC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87612E">
              <w:rPr>
                <w:bCs/>
              </w:rPr>
              <w:t>Dunărea</w:t>
            </w:r>
            <w:r w:rsidR="0087612E" w:rsidRPr="0087612E">
              <w:rPr>
                <w:bCs/>
              </w:rPr>
              <w:t xml:space="preserve">. </w:t>
            </w:r>
            <w:r w:rsidRPr="0087612E">
              <w:rPr>
                <w:bCs/>
              </w:rPr>
              <w:t>Râurile interioare</w:t>
            </w:r>
          </w:p>
          <w:p w:rsidR="008246BC" w:rsidRPr="00613D7E" w:rsidRDefault="008246BC" w:rsidP="008246BC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613D7E">
              <w:rPr>
                <w:bCs/>
              </w:rPr>
              <w:t xml:space="preserve">Lacurile </w:t>
            </w:r>
            <w:r>
              <w:rPr>
                <w:bCs/>
              </w:rPr>
              <w:t>ș</w:t>
            </w:r>
            <w:r w:rsidRPr="00613D7E">
              <w:rPr>
                <w:bCs/>
              </w:rPr>
              <w:t>i apele subterane</w:t>
            </w:r>
          </w:p>
          <w:p w:rsidR="008246BC" w:rsidRPr="00613D7E" w:rsidRDefault="008246BC" w:rsidP="008246BC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613D7E">
              <w:rPr>
                <w:bCs/>
              </w:rPr>
              <w:t xml:space="preserve">Marea Neagră </w:t>
            </w:r>
          </w:p>
          <w:p w:rsidR="008246BC" w:rsidRPr="00613D7E" w:rsidRDefault="008246BC" w:rsidP="00884131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t>Vegeta</w:t>
            </w:r>
            <w:r>
              <w:rPr>
                <w:szCs w:val="24"/>
              </w:rPr>
              <w:t>ț</w:t>
            </w:r>
            <w:r w:rsidRPr="00613D7E">
              <w:rPr>
                <w:szCs w:val="24"/>
              </w:rPr>
              <w:t xml:space="preserve">ia, fauna </w:t>
            </w:r>
            <w:r>
              <w:rPr>
                <w:szCs w:val="24"/>
              </w:rPr>
              <w:t>ș</w:t>
            </w:r>
            <w:r w:rsidRPr="00613D7E">
              <w:rPr>
                <w:szCs w:val="24"/>
              </w:rPr>
              <w:t xml:space="preserve">i solurile </w:t>
            </w:r>
          </w:p>
          <w:p w:rsidR="008246BC" w:rsidRDefault="008246BC" w:rsidP="0087612E">
            <w:pPr>
              <w:jc w:val="both"/>
              <w:rPr>
                <w:szCs w:val="24"/>
              </w:rPr>
            </w:pPr>
            <w:r w:rsidRPr="0087612E">
              <w:rPr>
                <w:b/>
                <w:szCs w:val="24"/>
              </w:rPr>
              <w:t>Aplicații practice</w:t>
            </w:r>
            <w:r w:rsidRPr="00613D7E">
              <w:rPr>
                <w:szCs w:val="24"/>
              </w:rPr>
              <w:t xml:space="preserve">: </w:t>
            </w:r>
            <w:r w:rsidRPr="0087612E">
              <w:rPr>
                <w:i/>
                <w:szCs w:val="24"/>
              </w:rPr>
              <w:t>Reguli de comportament în cazul producerii unor fenomene climatice, hidrografice, biogeografice de risc</w:t>
            </w:r>
            <w:r w:rsidRPr="00613D7E">
              <w:rPr>
                <w:szCs w:val="24"/>
              </w:rPr>
              <w:t xml:space="preserve"> </w:t>
            </w:r>
          </w:p>
          <w:p w:rsidR="0087612E" w:rsidRDefault="0087612E" w:rsidP="0087612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Recapitulare</w:t>
            </w:r>
          </w:p>
          <w:p w:rsidR="0087612E" w:rsidRPr="00613D7E" w:rsidRDefault="0087612E" w:rsidP="0087612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Autoevaluare. Test secvențial</w:t>
            </w:r>
          </w:p>
        </w:tc>
        <w:tc>
          <w:tcPr>
            <w:tcW w:w="1134" w:type="dxa"/>
            <w:shd w:val="clear" w:color="auto" w:fill="auto"/>
          </w:tcPr>
          <w:p w:rsidR="008246BC" w:rsidRPr="00613D7E" w:rsidRDefault="0087612E" w:rsidP="008841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08" w:type="dxa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Cs/>
                <w:szCs w:val="24"/>
                <w:highlight w:val="cyan"/>
              </w:rPr>
            </w:pPr>
            <w:r w:rsidRPr="00613D7E">
              <w:rPr>
                <w:rFonts w:eastAsia="Arial Unicode MS"/>
                <w:bCs/>
                <w:szCs w:val="24"/>
              </w:rPr>
              <w:t>S1</w:t>
            </w:r>
            <w:r w:rsidR="0087612E">
              <w:rPr>
                <w:rFonts w:eastAsia="Arial Unicode MS"/>
                <w:bCs/>
                <w:szCs w:val="24"/>
              </w:rPr>
              <w:t>5</w:t>
            </w:r>
            <w:r w:rsidRPr="00613D7E">
              <w:rPr>
                <w:rFonts w:eastAsia="Arial Unicode MS"/>
                <w:bCs/>
                <w:szCs w:val="24"/>
              </w:rPr>
              <w:t xml:space="preserve"> – S</w:t>
            </w:r>
            <w:r w:rsidR="0087612E">
              <w:rPr>
                <w:rFonts w:eastAsia="Arial Unicode MS"/>
                <w:bCs/>
                <w:szCs w:val="24"/>
              </w:rPr>
              <w:t>1</w:t>
            </w:r>
            <w:r w:rsidR="00B00B25">
              <w:rPr>
                <w:rFonts w:eastAsia="Arial Unicode MS"/>
                <w:bCs/>
                <w:szCs w:val="24"/>
              </w:rPr>
              <w:t>8</w:t>
            </w:r>
          </w:p>
        </w:tc>
        <w:tc>
          <w:tcPr>
            <w:tcW w:w="1610" w:type="dxa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/>
                <w:szCs w:val="24"/>
              </w:rPr>
            </w:pPr>
            <w:r w:rsidRPr="00613D7E">
              <w:rPr>
                <w:rFonts w:eastAsia="Arial Unicode MS"/>
                <w:b/>
                <w:szCs w:val="24"/>
              </w:rPr>
              <w:t xml:space="preserve">Cursuri </w:t>
            </w:r>
          </w:p>
          <w:p w:rsidR="008246BC" w:rsidRDefault="008246BC" w:rsidP="00884131">
            <w:pPr>
              <w:jc w:val="center"/>
              <w:rPr>
                <w:rFonts w:eastAsia="Arial Unicode MS"/>
                <w:b/>
                <w:szCs w:val="24"/>
                <w:highlight w:val="cyan"/>
              </w:rPr>
            </w:pPr>
          </w:p>
          <w:p w:rsidR="0087612E" w:rsidRPr="0087612E" w:rsidRDefault="0087612E" w:rsidP="00884131">
            <w:pPr>
              <w:jc w:val="center"/>
              <w:rPr>
                <w:rFonts w:eastAsia="Arial Unicode MS"/>
                <w:szCs w:val="24"/>
              </w:rPr>
            </w:pPr>
            <w:r w:rsidRPr="0087612E">
              <w:rPr>
                <w:rFonts w:eastAsia="Arial Unicode MS"/>
                <w:szCs w:val="24"/>
              </w:rPr>
              <w:t>8.01 – 16.02</w:t>
            </w:r>
          </w:p>
          <w:p w:rsidR="0087612E" w:rsidRDefault="0087612E" w:rsidP="00884131">
            <w:pPr>
              <w:jc w:val="center"/>
              <w:rPr>
                <w:rFonts w:eastAsia="Arial Unicode MS"/>
                <w:szCs w:val="24"/>
              </w:rPr>
            </w:pPr>
          </w:p>
          <w:p w:rsidR="008246BC" w:rsidRPr="00613D7E" w:rsidRDefault="008246BC" w:rsidP="00884131">
            <w:pPr>
              <w:jc w:val="center"/>
              <w:rPr>
                <w:rFonts w:eastAsia="Arial Unicode MS"/>
                <w:b/>
                <w:szCs w:val="24"/>
                <w:highlight w:val="cyan"/>
              </w:rPr>
            </w:pPr>
            <w:r w:rsidRPr="00613D7E">
              <w:rPr>
                <w:rFonts w:eastAsia="Arial Unicode MS"/>
                <w:szCs w:val="24"/>
              </w:rPr>
              <w:t>Interval stabilit de ISJ</w:t>
            </w:r>
          </w:p>
        </w:tc>
      </w:tr>
      <w:tr w:rsidR="008246BC" w:rsidRPr="00613D7E" w:rsidTr="00884131">
        <w:tc>
          <w:tcPr>
            <w:tcW w:w="14737" w:type="dxa"/>
            <w:gridSpan w:val="6"/>
            <w:shd w:val="clear" w:color="auto" w:fill="D9E2F3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/>
                <w:szCs w:val="24"/>
                <w:highlight w:val="cyan"/>
              </w:rPr>
            </w:pPr>
            <w:r w:rsidRPr="00613D7E">
              <w:rPr>
                <w:rFonts w:eastAsia="Arial Unicode MS"/>
                <w:b/>
                <w:szCs w:val="24"/>
              </w:rPr>
              <w:t>Vacan</w:t>
            </w:r>
            <w:r>
              <w:rPr>
                <w:rFonts w:eastAsia="Arial Unicode MS"/>
                <w:b/>
                <w:szCs w:val="24"/>
              </w:rPr>
              <w:t>ț</w:t>
            </w:r>
            <w:r w:rsidRPr="00613D7E">
              <w:rPr>
                <w:rFonts w:eastAsia="Arial Unicode MS"/>
                <w:b/>
                <w:szCs w:val="24"/>
              </w:rPr>
              <w:t>ă (o săptămână la decizia ISJ)</w:t>
            </w:r>
          </w:p>
        </w:tc>
      </w:tr>
      <w:tr w:rsidR="008246BC" w:rsidRPr="00613D7E" w:rsidTr="00FC1280">
        <w:trPr>
          <w:trHeight w:val="847"/>
        </w:trPr>
        <w:tc>
          <w:tcPr>
            <w:tcW w:w="2405" w:type="dxa"/>
            <w:shd w:val="clear" w:color="auto" w:fill="auto"/>
          </w:tcPr>
          <w:p w:rsidR="008246BC" w:rsidRPr="00613D7E" w:rsidRDefault="005F1903" w:rsidP="0088413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</w:t>
            </w:r>
            <w:r w:rsidR="0087612E">
              <w:rPr>
                <w:b/>
                <w:szCs w:val="24"/>
              </w:rPr>
              <w:t xml:space="preserve">4. </w:t>
            </w:r>
            <w:r w:rsidR="008246BC" w:rsidRPr="00613D7E">
              <w:rPr>
                <w:b/>
                <w:szCs w:val="24"/>
              </w:rPr>
              <w:t>Popula</w:t>
            </w:r>
            <w:r w:rsidR="008246BC">
              <w:rPr>
                <w:b/>
                <w:szCs w:val="24"/>
              </w:rPr>
              <w:t>ț</w:t>
            </w:r>
            <w:r w:rsidR="008246BC" w:rsidRPr="00613D7E">
              <w:rPr>
                <w:b/>
                <w:szCs w:val="24"/>
              </w:rPr>
              <w:t>ia, a</w:t>
            </w:r>
            <w:r w:rsidR="008246BC">
              <w:rPr>
                <w:b/>
                <w:szCs w:val="24"/>
              </w:rPr>
              <w:t>ș</w:t>
            </w:r>
            <w:r w:rsidR="008246BC" w:rsidRPr="00613D7E">
              <w:rPr>
                <w:b/>
                <w:szCs w:val="24"/>
              </w:rPr>
              <w:t>ezările omene</w:t>
            </w:r>
            <w:r w:rsidR="008246BC">
              <w:rPr>
                <w:b/>
                <w:szCs w:val="24"/>
              </w:rPr>
              <w:t>ș</w:t>
            </w:r>
            <w:r w:rsidR="008246BC" w:rsidRPr="00613D7E">
              <w:rPr>
                <w:b/>
                <w:szCs w:val="24"/>
              </w:rPr>
              <w:t xml:space="preserve">ti </w:t>
            </w:r>
            <w:r w:rsidR="008246BC">
              <w:rPr>
                <w:b/>
                <w:szCs w:val="24"/>
              </w:rPr>
              <w:t>ș</w:t>
            </w:r>
            <w:r w:rsidR="008246BC" w:rsidRPr="00613D7E">
              <w:rPr>
                <w:b/>
                <w:szCs w:val="24"/>
              </w:rPr>
              <w:t>i organizarea administrativă</w:t>
            </w:r>
          </w:p>
          <w:p w:rsidR="008246BC" w:rsidRPr="00613D7E" w:rsidRDefault="008246BC" w:rsidP="00884131">
            <w:pPr>
              <w:pStyle w:val="ListParagraph"/>
              <w:tabs>
                <w:tab w:val="left" w:pos="168"/>
              </w:tabs>
              <w:ind w:left="320"/>
            </w:pPr>
          </w:p>
        </w:tc>
        <w:tc>
          <w:tcPr>
            <w:tcW w:w="1642" w:type="dxa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1.1.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1.2.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2.1.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2.3.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 xml:space="preserve">3.3. 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4.1.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4.3.</w:t>
            </w:r>
          </w:p>
        </w:tc>
        <w:tc>
          <w:tcPr>
            <w:tcW w:w="6438" w:type="dxa"/>
            <w:shd w:val="clear" w:color="auto" w:fill="auto"/>
          </w:tcPr>
          <w:p w:rsidR="008246BC" w:rsidRPr="00613D7E" w:rsidRDefault="008246BC" w:rsidP="00884131">
            <w:pPr>
              <w:rPr>
                <w:szCs w:val="24"/>
              </w:rPr>
            </w:pPr>
            <w:r w:rsidRPr="00613D7E">
              <w:rPr>
                <w:szCs w:val="24"/>
              </w:rPr>
              <w:t>Popula</w:t>
            </w:r>
            <w:r>
              <w:rPr>
                <w:szCs w:val="24"/>
              </w:rPr>
              <w:t>ț</w:t>
            </w:r>
            <w:r w:rsidRPr="00613D7E">
              <w:rPr>
                <w:szCs w:val="24"/>
              </w:rPr>
              <w:t xml:space="preserve">ia – elemente </w:t>
            </w:r>
            <w:r>
              <w:rPr>
                <w:szCs w:val="24"/>
              </w:rPr>
              <w:t>ș</w:t>
            </w:r>
            <w:r w:rsidRPr="00613D7E">
              <w:rPr>
                <w:szCs w:val="24"/>
              </w:rPr>
              <w:t>i structuri demografice</w:t>
            </w:r>
          </w:p>
          <w:p w:rsidR="008246BC" w:rsidRPr="00613D7E" w:rsidRDefault="008246BC" w:rsidP="00884131">
            <w:pPr>
              <w:rPr>
                <w:szCs w:val="24"/>
              </w:rPr>
            </w:pPr>
            <w:r w:rsidRPr="00613D7E">
              <w:rPr>
                <w:szCs w:val="24"/>
              </w:rPr>
              <w:t>A</w:t>
            </w:r>
            <w:r>
              <w:rPr>
                <w:szCs w:val="24"/>
              </w:rPr>
              <w:t>ș</w:t>
            </w:r>
            <w:r w:rsidRPr="00613D7E">
              <w:rPr>
                <w:szCs w:val="24"/>
              </w:rPr>
              <w:t>ezările omene</w:t>
            </w:r>
            <w:r>
              <w:rPr>
                <w:szCs w:val="24"/>
              </w:rPr>
              <w:t>ș</w:t>
            </w:r>
            <w:r w:rsidRPr="00613D7E">
              <w:rPr>
                <w:szCs w:val="24"/>
              </w:rPr>
              <w:t>ti</w:t>
            </w:r>
          </w:p>
          <w:p w:rsidR="008246BC" w:rsidRPr="00613D7E" w:rsidRDefault="008246BC" w:rsidP="008246BC">
            <w:pPr>
              <w:pStyle w:val="ListParagraph"/>
              <w:numPr>
                <w:ilvl w:val="0"/>
                <w:numId w:val="1"/>
              </w:numPr>
              <w:jc w:val="both"/>
            </w:pPr>
            <w:r w:rsidRPr="00613D7E">
              <w:rPr>
                <w:bCs/>
              </w:rPr>
              <w:t>A</w:t>
            </w:r>
            <w:r>
              <w:rPr>
                <w:bCs/>
              </w:rPr>
              <w:t>ș</w:t>
            </w:r>
            <w:r w:rsidRPr="00613D7E">
              <w:rPr>
                <w:bCs/>
              </w:rPr>
              <w:t>ezările rurale – evolu</w:t>
            </w:r>
            <w:r>
              <w:rPr>
                <w:bCs/>
              </w:rPr>
              <w:t>ț</w:t>
            </w:r>
            <w:r w:rsidRPr="00613D7E">
              <w:rPr>
                <w:bCs/>
              </w:rPr>
              <w:t xml:space="preserve">ie </w:t>
            </w:r>
            <w:r>
              <w:rPr>
                <w:bCs/>
              </w:rPr>
              <w:t>ș</w:t>
            </w:r>
            <w:r w:rsidRPr="00613D7E">
              <w:rPr>
                <w:bCs/>
              </w:rPr>
              <w:t>i diferen</w:t>
            </w:r>
            <w:r>
              <w:rPr>
                <w:bCs/>
              </w:rPr>
              <w:t>ț</w:t>
            </w:r>
            <w:r w:rsidRPr="00613D7E">
              <w:rPr>
                <w:bCs/>
              </w:rPr>
              <w:t>ieri teritoriale</w:t>
            </w:r>
          </w:p>
          <w:p w:rsidR="008246BC" w:rsidRPr="00613D7E" w:rsidRDefault="008246BC" w:rsidP="008246BC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613D7E">
              <w:t>A</w:t>
            </w:r>
            <w:r>
              <w:t>ș</w:t>
            </w:r>
            <w:r w:rsidRPr="00613D7E">
              <w:t>ezările urbane – evolu</w:t>
            </w:r>
            <w:r>
              <w:t>ț</w:t>
            </w:r>
            <w:r w:rsidRPr="00613D7E">
              <w:t xml:space="preserve">ie </w:t>
            </w:r>
            <w:r>
              <w:t>ș</w:t>
            </w:r>
            <w:r w:rsidRPr="00613D7E">
              <w:t>i caracteristici actuale</w:t>
            </w:r>
          </w:p>
          <w:p w:rsidR="008246BC" w:rsidRPr="00613D7E" w:rsidRDefault="008246BC" w:rsidP="008246BC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613D7E">
              <w:t>Caracterizarea geografică a ora</w:t>
            </w:r>
            <w:r>
              <w:t>ș</w:t>
            </w:r>
            <w:r w:rsidRPr="00613D7E">
              <w:t>ului Bucure</w:t>
            </w:r>
            <w:r>
              <w:t>ș</w:t>
            </w:r>
            <w:r w:rsidRPr="00613D7E">
              <w:t>ti</w:t>
            </w:r>
            <w:r w:rsidRPr="00613D7E">
              <w:rPr>
                <w:sz w:val="28"/>
              </w:rPr>
              <w:t xml:space="preserve"> </w:t>
            </w:r>
          </w:p>
          <w:p w:rsidR="008246BC" w:rsidRPr="00613D7E" w:rsidRDefault="008246BC" w:rsidP="00884131">
            <w:pPr>
              <w:rPr>
                <w:szCs w:val="24"/>
              </w:rPr>
            </w:pPr>
            <w:r w:rsidRPr="00613D7E">
              <w:rPr>
                <w:szCs w:val="24"/>
              </w:rPr>
              <w:t>Organizarea administrativ - teritorială</w:t>
            </w:r>
          </w:p>
          <w:p w:rsidR="0087612E" w:rsidRDefault="008246BC" w:rsidP="00884131">
            <w:pPr>
              <w:jc w:val="both"/>
            </w:pPr>
            <w:r w:rsidRPr="0087612E">
              <w:rPr>
                <w:b/>
              </w:rPr>
              <w:t>Aplicații practice / studii de caz</w:t>
            </w:r>
            <w:r w:rsidRPr="00613D7E">
              <w:t xml:space="preserve">: </w:t>
            </w:r>
            <w:r w:rsidRPr="0087612E">
              <w:rPr>
                <w:i/>
              </w:rPr>
              <w:t>Interpretarea unor grafice și reprezentări cartografice privind populația României</w:t>
            </w:r>
          </w:p>
          <w:p w:rsidR="008246BC" w:rsidRPr="00613D7E" w:rsidRDefault="0087612E" w:rsidP="00884131">
            <w:pPr>
              <w:jc w:val="both"/>
              <w:rPr>
                <w:szCs w:val="24"/>
              </w:rPr>
            </w:pPr>
            <w:r>
              <w:t>Model de prezentare geografică a unui oraș.</w:t>
            </w:r>
            <w:r w:rsidR="008246BC" w:rsidRPr="00613D7E">
              <w:t xml:space="preserve"> Caracterizarea unor ora</w:t>
            </w:r>
            <w:r w:rsidR="008246BC">
              <w:t>ș</w:t>
            </w:r>
            <w:r w:rsidR="008246BC" w:rsidRPr="00613D7E">
              <w:t xml:space="preserve">e mari (la alegere) </w:t>
            </w:r>
          </w:p>
        </w:tc>
        <w:tc>
          <w:tcPr>
            <w:tcW w:w="1134" w:type="dxa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1</w:t>
            </w:r>
            <w:r w:rsidR="00B00B25">
              <w:rPr>
                <w:szCs w:val="24"/>
              </w:rPr>
              <w:t>0</w:t>
            </w:r>
          </w:p>
        </w:tc>
        <w:tc>
          <w:tcPr>
            <w:tcW w:w="1508" w:type="dxa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Cs/>
                <w:szCs w:val="24"/>
              </w:rPr>
            </w:pPr>
            <w:r w:rsidRPr="00613D7E">
              <w:rPr>
                <w:rFonts w:eastAsia="Arial Unicode MS"/>
                <w:bCs/>
                <w:szCs w:val="24"/>
              </w:rPr>
              <w:t>S</w:t>
            </w:r>
            <w:r w:rsidR="00B00B25">
              <w:rPr>
                <w:rFonts w:eastAsia="Arial Unicode MS"/>
                <w:bCs/>
                <w:szCs w:val="24"/>
              </w:rPr>
              <w:t>19</w:t>
            </w:r>
            <w:r w:rsidRPr="00613D7E">
              <w:rPr>
                <w:rFonts w:eastAsia="Arial Unicode MS"/>
                <w:bCs/>
                <w:szCs w:val="24"/>
              </w:rPr>
              <w:t xml:space="preserve"> – S2</w:t>
            </w:r>
            <w:r w:rsidR="00B00B25">
              <w:rPr>
                <w:rFonts w:eastAsia="Arial Unicode MS"/>
                <w:bCs/>
                <w:szCs w:val="24"/>
              </w:rPr>
              <w:t>3</w:t>
            </w:r>
          </w:p>
        </w:tc>
        <w:tc>
          <w:tcPr>
            <w:tcW w:w="1610" w:type="dxa"/>
            <w:vMerge w:val="restart"/>
            <w:tcBorders>
              <w:top w:val="nil"/>
            </w:tcBorders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/>
                <w:szCs w:val="24"/>
              </w:rPr>
            </w:pPr>
            <w:r w:rsidRPr="00613D7E">
              <w:rPr>
                <w:rFonts w:eastAsia="Arial Unicode MS"/>
                <w:b/>
                <w:szCs w:val="24"/>
              </w:rPr>
              <w:t>Cursuri</w:t>
            </w:r>
          </w:p>
          <w:p w:rsidR="008246BC" w:rsidRDefault="008246BC" w:rsidP="00884131">
            <w:pPr>
              <w:jc w:val="center"/>
              <w:rPr>
                <w:rFonts w:eastAsia="Arial Unicode MS"/>
                <w:bCs/>
                <w:iCs/>
                <w:szCs w:val="24"/>
              </w:rPr>
            </w:pPr>
          </w:p>
          <w:p w:rsidR="0087612E" w:rsidRDefault="0087612E" w:rsidP="00884131">
            <w:pPr>
              <w:jc w:val="center"/>
              <w:rPr>
                <w:rFonts w:eastAsia="Arial Unicode MS"/>
                <w:bCs/>
                <w:iCs/>
                <w:szCs w:val="24"/>
              </w:rPr>
            </w:pPr>
            <w:r>
              <w:rPr>
                <w:rFonts w:eastAsia="Arial Unicode MS"/>
                <w:bCs/>
                <w:iCs/>
                <w:szCs w:val="24"/>
              </w:rPr>
              <w:t>16.02 – 4.04</w:t>
            </w:r>
          </w:p>
          <w:p w:rsidR="0087612E" w:rsidRPr="0087612E" w:rsidRDefault="0087612E" w:rsidP="00884131">
            <w:pPr>
              <w:jc w:val="center"/>
              <w:rPr>
                <w:rFonts w:eastAsia="Arial Unicode MS"/>
                <w:bCs/>
                <w:iCs/>
                <w:szCs w:val="24"/>
              </w:rPr>
            </w:pPr>
          </w:p>
          <w:p w:rsidR="008246BC" w:rsidRPr="00613D7E" w:rsidRDefault="008246BC" w:rsidP="00884131">
            <w:pPr>
              <w:jc w:val="center"/>
              <w:rPr>
                <w:rFonts w:eastAsia="Arial Unicode MS"/>
                <w:bCs/>
                <w:i/>
                <w:iCs/>
                <w:szCs w:val="24"/>
              </w:rPr>
            </w:pPr>
            <w:r w:rsidRPr="00613D7E">
              <w:rPr>
                <w:rFonts w:eastAsia="Arial Unicode MS"/>
                <w:szCs w:val="24"/>
              </w:rPr>
              <w:t>Interval stabilit de ISJ</w:t>
            </w:r>
          </w:p>
        </w:tc>
      </w:tr>
      <w:tr w:rsidR="008246BC" w:rsidRPr="00613D7E" w:rsidTr="00FC1280">
        <w:tc>
          <w:tcPr>
            <w:tcW w:w="11619" w:type="dxa"/>
            <w:gridSpan w:val="4"/>
            <w:shd w:val="clear" w:color="auto" w:fill="F7CAAC" w:themeFill="accent2" w:themeFillTint="66"/>
          </w:tcPr>
          <w:p w:rsidR="008246BC" w:rsidRPr="007C3C6C" w:rsidRDefault="008246BC" w:rsidP="00884131">
            <w:pPr>
              <w:jc w:val="center"/>
              <w:rPr>
                <w:rFonts w:eastAsia="Arial Unicode MS"/>
                <w:szCs w:val="24"/>
              </w:rPr>
            </w:pPr>
            <w:r w:rsidRPr="00613D7E">
              <w:rPr>
                <w:rFonts w:eastAsia="Times New Roman"/>
                <w:b/>
                <w:bCs/>
                <w:szCs w:val="24"/>
                <w:lang w:eastAsia="en-GB"/>
              </w:rPr>
              <w:t>Program</w:t>
            </w:r>
            <w:r w:rsidR="00E7068A">
              <w:rPr>
                <w:rFonts w:eastAsia="Times New Roman"/>
                <w:b/>
                <w:bCs/>
                <w:szCs w:val="24"/>
                <w:lang w:eastAsia="en-GB"/>
              </w:rPr>
              <w:t>ele</w:t>
            </w:r>
            <w:r w:rsidRPr="00613D7E">
              <w:rPr>
                <w:rFonts w:eastAsia="Times New Roman"/>
                <w:b/>
                <w:bCs/>
                <w:szCs w:val="24"/>
                <w:lang w:eastAsia="en-GB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szCs w:val="24"/>
                <w:lang w:eastAsia="en-GB"/>
              </w:rPr>
              <w:t>Ș</w:t>
            </w:r>
            <w:r w:rsidRPr="00613D7E">
              <w:rPr>
                <w:rFonts w:eastAsia="Times New Roman"/>
                <w:b/>
                <w:bCs/>
                <w:i/>
                <w:szCs w:val="24"/>
                <w:lang w:eastAsia="en-GB"/>
              </w:rPr>
              <w:t>coala altfel</w:t>
            </w:r>
            <w:r w:rsidR="0087612E">
              <w:rPr>
                <w:rFonts w:eastAsia="Times New Roman"/>
                <w:b/>
                <w:bCs/>
                <w:i/>
                <w:szCs w:val="24"/>
                <w:lang w:eastAsia="en-GB"/>
              </w:rPr>
              <w:t xml:space="preserve"> </w:t>
            </w:r>
            <w:r w:rsidR="0087612E">
              <w:rPr>
                <w:rFonts w:eastAsia="Times New Roman"/>
                <w:b/>
                <w:bCs/>
                <w:szCs w:val="24"/>
                <w:lang w:eastAsia="en-GB"/>
              </w:rPr>
              <w:t xml:space="preserve">și </w:t>
            </w:r>
            <w:r w:rsidR="0087612E">
              <w:rPr>
                <w:rFonts w:eastAsia="Times New Roman"/>
                <w:b/>
                <w:bCs/>
                <w:i/>
                <w:szCs w:val="24"/>
                <w:lang w:eastAsia="en-GB"/>
              </w:rPr>
              <w:t>Săptămâna verde</w:t>
            </w:r>
            <w:r w:rsidR="007C3C6C">
              <w:rPr>
                <w:rFonts w:eastAsia="Times New Roman"/>
                <w:b/>
                <w:bCs/>
                <w:i/>
                <w:szCs w:val="24"/>
                <w:lang w:eastAsia="en-GB"/>
              </w:rPr>
              <w:t xml:space="preserve"> </w:t>
            </w:r>
            <w:r w:rsidR="007C3C6C">
              <w:rPr>
                <w:rFonts w:eastAsia="Times New Roman"/>
                <w:bCs/>
                <w:szCs w:val="24"/>
                <w:lang w:eastAsia="en-GB"/>
              </w:rPr>
              <w:t>(între 8.09.2025 – 3.04.2026)</w:t>
            </w:r>
          </w:p>
        </w:tc>
        <w:tc>
          <w:tcPr>
            <w:tcW w:w="1508" w:type="dxa"/>
            <w:shd w:val="clear" w:color="auto" w:fill="FBE4D5" w:themeFill="accent2" w:themeFillTint="33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Cs/>
                <w:szCs w:val="24"/>
              </w:rPr>
            </w:pPr>
            <w:r w:rsidRPr="00613D7E">
              <w:rPr>
                <w:rFonts w:eastAsia="Arial Unicode MS"/>
                <w:bCs/>
                <w:szCs w:val="24"/>
              </w:rPr>
              <w:t>S2</w:t>
            </w:r>
            <w:r w:rsidR="00B00B25">
              <w:rPr>
                <w:rFonts w:eastAsia="Arial Unicode MS"/>
                <w:bCs/>
                <w:szCs w:val="24"/>
              </w:rPr>
              <w:t>4</w:t>
            </w:r>
            <w:r w:rsidR="007C3C6C">
              <w:rPr>
                <w:rFonts w:eastAsia="Arial Unicode MS"/>
                <w:bCs/>
                <w:szCs w:val="24"/>
              </w:rPr>
              <w:t xml:space="preserve"> – S25</w:t>
            </w:r>
          </w:p>
        </w:tc>
        <w:tc>
          <w:tcPr>
            <w:tcW w:w="1610" w:type="dxa"/>
            <w:vMerge/>
            <w:shd w:val="clear" w:color="auto" w:fill="FBE4D5" w:themeFill="accent2" w:themeFillTint="33"/>
          </w:tcPr>
          <w:p w:rsidR="008246BC" w:rsidRPr="00613D7E" w:rsidRDefault="008246BC" w:rsidP="00884131">
            <w:pPr>
              <w:rPr>
                <w:rFonts w:eastAsia="Arial Unicode MS"/>
                <w:b/>
                <w:szCs w:val="24"/>
              </w:rPr>
            </w:pPr>
          </w:p>
        </w:tc>
      </w:tr>
      <w:tr w:rsidR="008246BC" w:rsidRPr="00613D7E" w:rsidTr="00884131">
        <w:trPr>
          <w:trHeight w:val="287"/>
        </w:trPr>
        <w:tc>
          <w:tcPr>
            <w:tcW w:w="14737" w:type="dxa"/>
            <w:gridSpan w:val="6"/>
            <w:shd w:val="clear" w:color="auto" w:fill="D9E2F3"/>
          </w:tcPr>
          <w:p w:rsidR="008246BC" w:rsidRPr="00613D7E" w:rsidRDefault="008246BC" w:rsidP="00B00B25">
            <w:pPr>
              <w:jc w:val="center"/>
              <w:rPr>
                <w:rFonts w:eastAsia="Arial Unicode MS"/>
                <w:b/>
                <w:szCs w:val="24"/>
              </w:rPr>
            </w:pPr>
            <w:r w:rsidRPr="00613D7E">
              <w:rPr>
                <w:rFonts w:eastAsia="Arial Unicode MS"/>
                <w:b/>
                <w:szCs w:val="24"/>
              </w:rPr>
              <w:t>Vacantă (</w:t>
            </w:r>
            <w:r w:rsidR="0087612E">
              <w:rPr>
                <w:rFonts w:eastAsia="Arial Unicode MS"/>
                <w:b/>
                <w:szCs w:val="24"/>
              </w:rPr>
              <w:t>6</w:t>
            </w:r>
            <w:r w:rsidRPr="00613D7E">
              <w:rPr>
                <w:rFonts w:eastAsia="Arial Unicode MS"/>
                <w:b/>
                <w:szCs w:val="24"/>
              </w:rPr>
              <w:t xml:space="preserve">.04 – </w:t>
            </w:r>
            <w:r w:rsidR="0087612E">
              <w:rPr>
                <w:rFonts w:eastAsia="Arial Unicode MS"/>
                <w:b/>
                <w:szCs w:val="24"/>
              </w:rPr>
              <w:t>14</w:t>
            </w:r>
            <w:r w:rsidRPr="00613D7E">
              <w:rPr>
                <w:rFonts w:eastAsia="Arial Unicode MS"/>
                <w:b/>
                <w:szCs w:val="24"/>
              </w:rPr>
              <w:t>.0</w:t>
            </w:r>
            <w:r w:rsidR="0087612E">
              <w:rPr>
                <w:rFonts w:eastAsia="Arial Unicode MS"/>
                <w:b/>
                <w:szCs w:val="24"/>
              </w:rPr>
              <w:t>4</w:t>
            </w:r>
            <w:r w:rsidRPr="00613D7E">
              <w:rPr>
                <w:rFonts w:eastAsia="Arial Unicode MS"/>
                <w:b/>
                <w:szCs w:val="24"/>
              </w:rPr>
              <w:t>.202</w:t>
            </w:r>
            <w:r w:rsidR="0087612E">
              <w:rPr>
                <w:rFonts w:eastAsia="Arial Unicode MS"/>
                <w:b/>
                <w:szCs w:val="24"/>
              </w:rPr>
              <w:t>6</w:t>
            </w:r>
            <w:r w:rsidRPr="00613D7E">
              <w:rPr>
                <w:rFonts w:eastAsia="Arial Unicode MS"/>
                <w:b/>
                <w:szCs w:val="24"/>
              </w:rPr>
              <w:t>)</w:t>
            </w:r>
          </w:p>
        </w:tc>
      </w:tr>
      <w:tr w:rsidR="008246BC" w:rsidRPr="00613D7E" w:rsidTr="00FC1280">
        <w:tc>
          <w:tcPr>
            <w:tcW w:w="2405" w:type="dxa"/>
            <w:shd w:val="clear" w:color="auto" w:fill="auto"/>
          </w:tcPr>
          <w:p w:rsidR="008246BC" w:rsidRPr="00613D7E" w:rsidRDefault="005F1903" w:rsidP="0088413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</w:t>
            </w:r>
            <w:r w:rsidR="0087612E">
              <w:rPr>
                <w:b/>
                <w:szCs w:val="24"/>
              </w:rPr>
              <w:t xml:space="preserve">5. </w:t>
            </w:r>
            <w:r w:rsidR="008246BC" w:rsidRPr="00613D7E">
              <w:rPr>
                <w:b/>
                <w:szCs w:val="24"/>
              </w:rPr>
              <w:t>Activită</w:t>
            </w:r>
            <w:r w:rsidR="008246BC">
              <w:rPr>
                <w:b/>
                <w:szCs w:val="24"/>
              </w:rPr>
              <w:t>ț</w:t>
            </w:r>
            <w:r w:rsidR="008246BC" w:rsidRPr="00613D7E">
              <w:rPr>
                <w:b/>
                <w:szCs w:val="24"/>
              </w:rPr>
              <w:t>ile economice</w:t>
            </w:r>
          </w:p>
          <w:p w:rsidR="008246BC" w:rsidRPr="00613D7E" w:rsidRDefault="008246BC" w:rsidP="00884131">
            <w:pPr>
              <w:pStyle w:val="ListParagraph"/>
              <w:tabs>
                <w:tab w:val="left" w:pos="168"/>
              </w:tabs>
              <w:ind w:left="320"/>
            </w:pPr>
          </w:p>
        </w:tc>
        <w:tc>
          <w:tcPr>
            <w:tcW w:w="1642" w:type="dxa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1.1.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1.2.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2.1.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2.2.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 xml:space="preserve">3.2. 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3.3.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lastRenderedPageBreak/>
              <w:t>3.4.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4.1.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4.2.</w:t>
            </w:r>
          </w:p>
          <w:p w:rsidR="008246BC" w:rsidRPr="00613D7E" w:rsidRDefault="008246BC" w:rsidP="00884131">
            <w:pPr>
              <w:jc w:val="center"/>
              <w:rPr>
                <w:szCs w:val="24"/>
              </w:rPr>
            </w:pPr>
            <w:r w:rsidRPr="00613D7E">
              <w:rPr>
                <w:szCs w:val="24"/>
              </w:rPr>
              <w:t>4.3.</w:t>
            </w:r>
          </w:p>
        </w:tc>
        <w:tc>
          <w:tcPr>
            <w:tcW w:w="6438" w:type="dxa"/>
            <w:shd w:val="clear" w:color="auto" w:fill="auto"/>
          </w:tcPr>
          <w:p w:rsidR="0087612E" w:rsidRPr="0087612E" w:rsidRDefault="0087612E" w:rsidP="0088413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Activitățile economice</w:t>
            </w:r>
          </w:p>
          <w:p w:rsidR="008246BC" w:rsidRPr="00613D7E" w:rsidRDefault="008246BC" w:rsidP="00884131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t>Agricultura</w:t>
            </w:r>
          </w:p>
          <w:p w:rsidR="008246BC" w:rsidRPr="00613D7E" w:rsidRDefault="008246BC" w:rsidP="008246BC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613D7E">
              <w:rPr>
                <w:bCs/>
              </w:rPr>
              <w:t>Fondul funciar agricol – poten</w:t>
            </w:r>
            <w:r>
              <w:rPr>
                <w:bCs/>
              </w:rPr>
              <w:t>ț</w:t>
            </w:r>
            <w:r w:rsidRPr="00613D7E">
              <w:rPr>
                <w:bCs/>
              </w:rPr>
              <w:t xml:space="preserve">ial </w:t>
            </w:r>
            <w:r>
              <w:rPr>
                <w:bCs/>
              </w:rPr>
              <w:t>ș</w:t>
            </w:r>
            <w:r w:rsidRPr="00613D7E">
              <w:rPr>
                <w:bCs/>
              </w:rPr>
              <w:t>i valorificare</w:t>
            </w:r>
          </w:p>
          <w:p w:rsidR="008246BC" w:rsidRPr="00613D7E" w:rsidRDefault="008246BC" w:rsidP="008246BC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613D7E">
              <w:rPr>
                <w:bCs/>
              </w:rPr>
              <w:t>Regiunile agricole – elemente specifice</w:t>
            </w:r>
          </w:p>
          <w:p w:rsidR="008246BC" w:rsidRPr="00613D7E" w:rsidRDefault="008246BC" w:rsidP="008246BC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613D7E">
              <w:rPr>
                <w:bCs/>
              </w:rPr>
              <w:t>Valorificarea produselor agricole – tradi</w:t>
            </w:r>
            <w:r>
              <w:rPr>
                <w:bCs/>
              </w:rPr>
              <w:t>ț</w:t>
            </w:r>
            <w:r w:rsidRPr="00613D7E">
              <w:rPr>
                <w:bCs/>
              </w:rPr>
              <w:t xml:space="preserve">ie </w:t>
            </w:r>
            <w:r>
              <w:rPr>
                <w:bCs/>
              </w:rPr>
              <w:t>ș</w:t>
            </w:r>
            <w:r w:rsidRPr="00613D7E">
              <w:rPr>
                <w:bCs/>
              </w:rPr>
              <w:t>i modernitate</w:t>
            </w:r>
          </w:p>
          <w:p w:rsidR="008246BC" w:rsidRPr="00613D7E" w:rsidRDefault="008246BC" w:rsidP="00884131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lastRenderedPageBreak/>
              <w:t xml:space="preserve">Resursele naturale </w:t>
            </w:r>
            <w:r>
              <w:rPr>
                <w:szCs w:val="24"/>
              </w:rPr>
              <w:t>ș</w:t>
            </w:r>
            <w:r w:rsidRPr="00613D7E">
              <w:rPr>
                <w:szCs w:val="24"/>
              </w:rPr>
              <w:t xml:space="preserve">i industria </w:t>
            </w:r>
          </w:p>
          <w:p w:rsidR="008246BC" w:rsidRPr="00613D7E" w:rsidRDefault="008246BC" w:rsidP="008246BC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613D7E">
              <w:rPr>
                <w:bCs/>
              </w:rPr>
              <w:t xml:space="preserve">Resursele naturale </w:t>
            </w:r>
            <w:r>
              <w:rPr>
                <w:bCs/>
              </w:rPr>
              <w:t>ș</w:t>
            </w:r>
            <w:r w:rsidRPr="00613D7E">
              <w:rPr>
                <w:bCs/>
              </w:rPr>
              <w:t>i valorificarea lor</w:t>
            </w:r>
          </w:p>
          <w:p w:rsidR="008246BC" w:rsidRPr="00613D7E" w:rsidRDefault="008246BC" w:rsidP="008246BC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613D7E">
              <w:rPr>
                <w:bCs/>
              </w:rPr>
              <w:t xml:space="preserve">Industria energetică </w:t>
            </w:r>
            <w:r>
              <w:rPr>
                <w:bCs/>
              </w:rPr>
              <w:t>ș</w:t>
            </w:r>
            <w:r w:rsidRPr="00613D7E">
              <w:rPr>
                <w:bCs/>
              </w:rPr>
              <w:t>i a energiei electrice</w:t>
            </w:r>
          </w:p>
          <w:p w:rsidR="008246BC" w:rsidRPr="00613D7E" w:rsidRDefault="008246BC" w:rsidP="008246BC">
            <w:pPr>
              <w:pStyle w:val="ListParagraph"/>
              <w:numPr>
                <w:ilvl w:val="0"/>
                <w:numId w:val="1"/>
              </w:numPr>
              <w:jc w:val="both"/>
            </w:pPr>
            <w:r w:rsidRPr="00613D7E">
              <w:rPr>
                <w:bCs/>
              </w:rPr>
              <w:t>Industria construc</w:t>
            </w:r>
            <w:r>
              <w:rPr>
                <w:bCs/>
              </w:rPr>
              <w:t>ț</w:t>
            </w:r>
            <w:r w:rsidRPr="00613D7E">
              <w:rPr>
                <w:bCs/>
              </w:rPr>
              <w:t>iilor de ma</w:t>
            </w:r>
            <w:r>
              <w:rPr>
                <w:bCs/>
              </w:rPr>
              <w:t>ș</w:t>
            </w:r>
            <w:r w:rsidRPr="00613D7E">
              <w:rPr>
                <w:bCs/>
              </w:rPr>
              <w:t>ini</w:t>
            </w:r>
            <w:r w:rsidRPr="00613D7E">
              <w:t xml:space="preserve"> </w:t>
            </w:r>
          </w:p>
          <w:p w:rsidR="008246BC" w:rsidRPr="00613D7E" w:rsidRDefault="008246BC" w:rsidP="00884131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t>Serviciile</w:t>
            </w:r>
          </w:p>
          <w:p w:rsidR="008246BC" w:rsidRPr="00613D7E" w:rsidRDefault="008246BC" w:rsidP="008246BC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613D7E">
              <w:t>Căile de comunica</w:t>
            </w:r>
            <w:r>
              <w:t>ț</w:t>
            </w:r>
            <w:r w:rsidRPr="00613D7E">
              <w:t xml:space="preserve">ie </w:t>
            </w:r>
            <w:r>
              <w:t>ș</w:t>
            </w:r>
            <w:r w:rsidRPr="00613D7E">
              <w:t>i transporturile</w:t>
            </w:r>
          </w:p>
          <w:p w:rsidR="008246BC" w:rsidRPr="00613D7E" w:rsidRDefault="008246BC" w:rsidP="008246BC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613D7E">
              <w:t>Comer</w:t>
            </w:r>
            <w:r>
              <w:t>ț</w:t>
            </w:r>
            <w:r w:rsidRPr="00613D7E">
              <w:t>ul</w:t>
            </w:r>
          </w:p>
          <w:p w:rsidR="008246BC" w:rsidRPr="00613D7E" w:rsidRDefault="008246BC" w:rsidP="008246BC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613D7E">
              <w:t>Turismul – poten</w:t>
            </w:r>
            <w:r>
              <w:t>ț</w:t>
            </w:r>
            <w:r w:rsidRPr="00613D7E">
              <w:t xml:space="preserve">ial </w:t>
            </w:r>
            <w:r>
              <w:t>ș</w:t>
            </w:r>
            <w:r w:rsidRPr="00613D7E">
              <w:t>i valorificare economică</w:t>
            </w:r>
          </w:p>
          <w:p w:rsidR="008246BC" w:rsidRPr="00613D7E" w:rsidRDefault="008246BC" w:rsidP="00B223C3">
            <w:pPr>
              <w:jc w:val="both"/>
              <w:rPr>
                <w:szCs w:val="24"/>
              </w:rPr>
            </w:pPr>
            <w:r w:rsidRPr="0087612E">
              <w:rPr>
                <w:b/>
              </w:rPr>
              <w:t>Aplicații practice</w:t>
            </w:r>
            <w:r w:rsidR="0087612E" w:rsidRPr="0087612E">
              <w:rPr>
                <w:b/>
              </w:rPr>
              <w:t xml:space="preserve"> </w:t>
            </w:r>
            <w:r w:rsidRPr="0087612E">
              <w:rPr>
                <w:b/>
              </w:rPr>
              <w:t>/</w:t>
            </w:r>
            <w:r w:rsidR="0087612E" w:rsidRPr="0087612E">
              <w:rPr>
                <w:b/>
              </w:rPr>
              <w:t xml:space="preserve"> </w:t>
            </w:r>
            <w:r w:rsidRPr="0087612E">
              <w:rPr>
                <w:b/>
              </w:rPr>
              <w:t>studii de caz</w:t>
            </w:r>
            <w:r w:rsidRPr="00613D7E">
              <w:t xml:space="preserve">: </w:t>
            </w:r>
            <w:r w:rsidRPr="0087612E">
              <w:rPr>
                <w:i/>
              </w:rPr>
              <w:t xml:space="preserve">Activități economice în localitatea/ județul natal, Valorificarea resurselor alternative de energie, Potențialul turistic al județului, Rolul căilor de comunicație în dezvoltarea economică </w:t>
            </w:r>
          </w:p>
        </w:tc>
        <w:tc>
          <w:tcPr>
            <w:tcW w:w="1134" w:type="dxa"/>
            <w:shd w:val="clear" w:color="auto" w:fill="auto"/>
          </w:tcPr>
          <w:p w:rsidR="008246BC" w:rsidRPr="00613D7E" w:rsidRDefault="0087612E" w:rsidP="008841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1508" w:type="dxa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Cs/>
                <w:szCs w:val="24"/>
              </w:rPr>
            </w:pPr>
            <w:r w:rsidRPr="00613D7E">
              <w:rPr>
                <w:rFonts w:eastAsia="Arial Unicode MS"/>
                <w:bCs/>
                <w:szCs w:val="24"/>
              </w:rPr>
              <w:t>S2</w:t>
            </w:r>
            <w:r w:rsidR="005F1903">
              <w:rPr>
                <w:rFonts w:eastAsia="Arial Unicode MS"/>
                <w:bCs/>
                <w:szCs w:val="24"/>
              </w:rPr>
              <w:t>6</w:t>
            </w:r>
            <w:r w:rsidRPr="00613D7E">
              <w:rPr>
                <w:rFonts w:eastAsia="Arial Unicode MS"/>
                <w:bCs/>
                <w:szCs w:val="24"/>
              </w:rPr>
              <w:t xml:space="preserve"> – S</w:t>
            </w:r>
            <w:r w:rsidR="00B00B25">
              <w:rPr>
                <w:rFonts w:eastAsia="Arial Unicode MS"/>
                <w:bCs/>
                <w:szCs w:val="24"/>
              </w:rPr>
              <w:t>2</w:t>
            </w:r>
            <w:r w:rsidR="005F1903">
              <w:rPr>
                <w:rFonts w:eastAsia="Arial Unicode MS"/>
                <w:bCs/>
                <w:szCs w:val="24"/>
              </w:rPr>
              <w:t>9</w:t>
            </w:r>
          </w:p>
        </w:tc>
        <w:tc>
          <w:tcPr>
            <w:tcW w:w="1610" w:type="dxa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/>
                <w:szCs w:val="24"/>
              </w:rPr>
            </w:pPr>
            <w:r w:rsidRPr="00613D7E">
              <w:rPr>
                <w:rFonts w:eastAsia="Arial Unicode MS"/>
                <w:b/>
                <w:szCs w:val="24"/>
              </w:rPr>
              <w:t xml:space="preserve">Cursuri </w:t>
            </w:r>
          </w:p>
          <w:p w:rsidR="008246BC" w:rsidRPr="00613D7E" w:rsidRDefault="008246BC" w:rsidP="00884131">
            <w:pPr>
              <w:jc w:val="center"/>
              <w:rPr>
                <w:rFonts w:eastAsia="Arial Unicode MS"/>
                <w:b/>
                <w:szCs w:val="24"/>
              </w:rPr>
            </w:pPr>
          </w:p>
          <w:p w:rsidR="008246BC" w:rsidRPr="00613D7E" w:rsidRDefault="0087612E" w:rsidP="00884131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15</w:t>
            </w:r>
            <w:r w:rsidR="008246BC" w:rsidRPr="00613D7E">
              <w:rPr>
                <w:rFonts w:eastAsia="Arial Unicode MS"/>
                <w:szCs w:val="24"/>
              </w:rPr>
              <w:t>.0</w:t>
            </w:r>
            <w:r>
              <w:rPr>
                <w:rFonts w:eastAsia="Arial Unicode MS"/>
                <w:szCs w:val="24"/>
              </w:rPr>
              <w:t>4</w:t>
            </w:r>
            <w:r w:rsidR="008246BC" w:rsidRPr="00613D7E">
              <w:rPr>
                <w:rFonts w:eastAsia="Arial Unicode MS"/>
                <w:szCs w:val="24"/>
              </w:rPr>
              <w:t xml:space="preserve"> – </w:t>
            </w:r>
            <w:r w:rsidR="005F1903">
              <w:rPr>
                <w:rFonts w:eastAsia="Arial Unicode MS"/>
                <w:szCs w:val="24"/>
              </w:rPr>
              <w:t>2.</w:t>
            </w:r>
            <w:r w:rsidR="008246BC" w:rsidRPr="00613D7E">
              <w:rPr>
                <w:rFonts w:eastAsia="Arial Unicode MS"/>
                <w:szCs w:val="24"/>
              </w:rPr>
              <w:t>0</w:t>
            </w:r>
            <w:r w:rsidR="005F1903">
              <w:rPr>
                <w:rFonts w:eastAsia="Arial Unicode MS"/>
                <w:szCs w:val="24"/>
              </w:rPr>
              <w:t>5</w:t>
            </w:r>
          </w:p>
        </w:tc>
      </w:tr>
      <w:tr w:rsidR="0039143A" w:rsidRPr="00613D7E" w:rsidTr="00FC1280">
        <w:tc>
          <w:tcPr>
            <w:tcW w:w="2405" w:type="dxa"/>
            <w:shd w:val="clear" w:color="auto" w:fill="auto"/>
          </w:tcPr>
          <w:p w:rsidR="0039143A" w:rsidRDefault="005F1903" w:rsidP="0088413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</w:t>
            </w:r>
            <w:r w:rsidR="0039143A">
              <w:rPr>
                <w:b/>
                <w:szCs w:val="24"/>
              </w:rPr>
              <w:t>6. Regiuni geografice și dezvoltarea regională, mediu, România în Europa</w:t>
            </w:r>
            <w:r>
              <w:rPr>
                <w:b/>
                <w:szCs w:val="24"/>
              </w:rPr>
              <w:t xml:space="preserve"> și în lume</w:t>
            </w:r>
          </w:p>
        </w:tc>
        <w:tc>
          <w:tcPr>
            <w:tcW w:w="1642" w:type="dxa"/>
            <w:shd w:val="clear" w:color="auto" w:fill="auto"/>
          </w:tcPr>
          <w:p w:rsidR="0039143A" w:rsidRDefault="00B00B25" w:rsidP="008841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  <w:p w:rsidR="00B00B25" w:rsidRDefault="00B00B25" w:rsidP="008841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  <w:p w:rsidR="00B00B25" w:rsidRDefault="00B00B25" w:rsidP="008841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  <w:p w:rsidR="00B00B25" w:rsidRDefault="00B00B25" w:rsidP="008841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3.1.</w:t>
            </w:r>
          </w:p>
          <w:p w:rsidR="00B00B25" w:rsidRDefault="00B00B25" w:rsidP="008841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3.3.</w:t>
            </w:r>
          </w:p>
          <w:p w:rsidR="00B00B25" w:rsidRDefault="00B00B25" w:rsidP="008841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3.4.</w:t>
            </w:r>
          </w:p>
          <w:p w:rsidR="00B00B25" w:rsidRDefault="00B00B25" w:rsidP="008841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4.1.</w:t>
            </w:r>
          </w:p>
          <w:p w:rsidR="00B00B25" w:rsidRPr="00613D7E" w:rsidRDefault="00B00B25" w:rsidP="008841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4.4.</w:t>
            </w:r>
          </w:p>
        </w:tc>
        <w:tc>
          <w:tcPr>
            <w:tcW w:w="6438" w:type="dxa"/>
            <w:shd w:val="clear" w:color="auto" w:fill="auto"/>
          </w:tcPr>
          <w:p w:rsidR="00B223C3" w:rsidRPr="00613D7E" w:rsidRDefault="00B223C3" w:rsidP="00B223C3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t>Diferen</w:t>
            </w:r>
            <w:r>
              <w:rPr>
                <w:szCs w:val="24"/>
              </w:rPr>
              <w:t>ț</w:t>
            </w:r>
            <w:r w:rsidRPr="00613D7E">
              <w:rPr>
                <w:szCs w:val="24"/>
              </w:rPr>
              <w:t>ieri regionale</w:t>
            </w:r>
          </w:p>
          <w:p w:rsidR="00B223C3" w:rsidRPr="00613D7E" w:rsidRDefault="00B223C3" w:rsidP="00B223C3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t>Regiunile geografice pe baze naturale</w:t>
            </w:r>
          </w:p>
          <w:p w:rsidR="00B223C3" w:rsidRPr="00613D7E" w:rsidRDefault="00B223C3" w:rsidP="00B223C3">
            <w:pPr>
              <w:jc w:val="both"/>
            </w:pPr>
            <w:r w:rsidRPr="009D0220">
              <w:rPr>
                <w:b/>
              </w:rPr>
              <w:t>Aplicații practice / studii de caz</w:t>
            </w:r>
            <w:r w:rsidRPr="00613D7E">
              <w:t xml:space="preserve">: Caracterizarea geografică a unei regiuni (la alegere) </w:t>
            </w:r>
          </w:p>
          <w:p w:rsidR="00B223C3" w:rsidRPr="009D0220" w:rsidRDefault="00B223C3" w:rsidP="00B223C3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Caracteristici ale mediului înconjurător</w:t>
            </w:r>
          </w:p>
          <w:p w:rsidR="00B223C3" w:rsidRPr="00613D7E" w:rsidRDefault="00B223C3" w:rsidP="00B223C3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t>Calitatea mediului înconjurător în România. Evolu</w:t>
            </w:r>
            <w:r>
              <w:rPr>
                <w:szCs w:val="24"/>
              </w:rPr>
              <w:t>ț</w:t>
            </w:r>
            <w:r w:rsidRPr="00613D7E">
              <w:rPr>
                <w:szCs w:val="24"/>
              </w:rPr>
              <w:t xml:space="preserve">ii recente. </w:t>
            </w:r>
          </w:p>
          <w:p w:rsidR="00B223C3" w:rsidRPr="00613D7E" w:rsidRDefault="00B223C3" w:rsidP="00B223C3">
            <w:pPr>
              <w:jc w:val="both"/>
            </w:pPr>
            <w:r w:rsidRPr="00613D7E">
              <w:t>Resurse, popula</w:t>
            </w:r>
            <w:r>
              <w:t>ț</w:t>
            </w:r>
            <w:r w:rsidRPr="00613D7E">
              <w:t xml:space="preserve">ie </w:t>
            </w:r>
            <w:r>
              <w:t>ș</w:t>
            </w:r>
            <w:r w:rsidRPr="00613D7E">
              <w:t xml:space="preserve">i elemente ale dezvoltării sustenabile </w:t>
            </w:r>
          </w:p>
          <w:p w:rsidR="00B223C3" w:rsidRPr="009D0220" w:rsidRDefault="00B223C3" w:rsidP="00B223C3">
            <w:pPr>
              <w:jc w:val="both"/>
              <w:rPr>
                <w:b/>
                <w:szCs w:val="24"/>
              </w:rPr>
            </w:pPr>
            <w:r w:rsidRPr="009D0220">
              <w:rPr>
                <w:b/>
                <w:szCs w:val="24"/>
              </w:rPr>
              <w:t>România în Europa și în lume</w:t>
            </w:r>
          </w:p>
          <w:p w:rsidR="00B223C3" w:rsidRPr="00613D7E" w:rsidRDefault="00B223C3" w:rsidP="00B223C3">
            <w:pPr>
              <w:jc w:val="both"/>
              <w:rPr>
                <w:szCs w:val="24"/>
              </w:rPr>
            </w:pPr>
            <w:r w:rsidRPr="00613D7E">
              <w:rPr>
                <w:szCs w:val="24"/>
              </w:rPr>
              <w:t xml:space="preserve">Valori naturale </w:t>
            </w:r>
            <w:r>
              <w:rPr>
                <w:szCs w:val="24"/>
              </w:rPr>
              <w:t>ș</w:t>
            </w:r>
            <w:r w:rsidRPr="00613D7E">
              <w:rPr>
                <w:szCs w:val="24"/>
              </w:rPr>
              <w:t>i culturale ale României</w:t>
            </w:r>
          </w:p>
          <w:p w:rsidR="0039143A" w:rsidRDefault="00B223C3" w:rsidP="00B223C3">
            <w:pPr>
              <w:jc w:val="both"/>
              <w:rPr>
                <w:b/>
                <w:szCs w:val="24"/>
              </w:rPr>
            </w:pPr>
            <w:r w:rsidRPr="00613D7E">
              <w:rPr>
                <w:szCs w:val="24"/>
              </w:rPr>
              <w:t xml:space="preserve">România ca membră ONU, NATO </w:t>
            </w:r>
            <w:r>
              <w:rPr>
                <w:szCs w:val="24"/>
              </w:rPr>
              <w:t>ș</w:t>
            </w:r>
            <w:r w:rsidRPr="00613D7E">
              <w:rPr>
                <w:szCs w:val="24"/>
              </w:rPr>
              <w:t>i UE</w:t>
            </w:r>
          </w:p>
        </w:tc>
        <w:tc>
          <w:tcPr>
            <w:tcW w:w="1134" w:type="dxa"/>
            <w:shd w:val="clear" w:color="auto" w:fill="auto"/>
          </w:tcPr>
          <w:p w:rsidR="0039143A" w:rsidRPr="00613D7E" w:rsidRDefault="00B00B25" w:rsidP="008841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08" w:type="dxa"/>
            <w:shd w:val="clear" w:color="auto" w:fill="auto"/>
          </w:tcPr>
          <w:p w:rsidR="0039143A" w:rsidRPr="00613D7E" w:rsidRDefault="00B00B25" w:rsidP="00884131">
            <w:pPr>
              <w:jc w:val="center"/>
              <w:rPr>
                <w:rFonts w:eastAsia="Arial Unicode MS"/>
                <w:bCs/>
                <w:szCs w:val="24"/>
              </w:rPr>
            </w:pPr>
            <w:r w:rsidRPr="00613D7E">
              <w:rPr>
                <w:rFonts w:eastAsia="Arial Unicode MS"/>
                <w:bCs/>
                <w:szCs w:val="24"/>
              </w:rPr>
              <w:t>S</w:t>
            </w:r>
            <w:r w:rsidR="005F1903">
              <w:rPr>
                <w:rFonts w:eastAsia="Arial Unicode MS"/>
                <w:bCs/>
                <w:szCs w:val="24"/>
              </w:rPr>
              <w:t>30</w:t>
            </w:r>
            <w:r w:rsidRPr="00613D7E">
              <w:rPr>
                <w:rFonts w:eastAsia="Arial Unicode MS"/>
                <w:bCs/>
                <w:szCs w:val="24"/>
              </w:rPr>
              <w:t xml:space="preserve"> – S</w:t>
            </w:r>
            <w:r>
              <w:rPr>
                <w:rFonts w:eastAsia="Arial Unicode MS"/>
                <w:bCs/>
                <w:szCs w:val="24"/>
              </w:rPr>
              <w:t>3</w:t>
            </w:r>
            <w:r w:rsidR="005F1903">
              <w:rPr>
                <w:rFonts w:eastAsia="Arial Unicode MS"/>
                <w:bCs/>
                <w:szCs w:val="24"/>
              </w:rPr>
              <w:t>3</w:t>
            </w:r>
          </w:p>
        </w:tc>
        <w:tc>
          <w:tcPr>
            <w:tcW w:w="1610" w:type="dxa"/>
            <w:shd w:val="clear" w:color="auto" w:fill="auto"/>
          </w:tcPr>
          <w:p w:rsidR="0039143A" w:rsidRPr="00613D7E" w:rsidRDefault="0039143A" w:rsidP="00884131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</w:tr>
      <w:tr w:rsidR="008246BC" w:rsidRPr="00613D7E" w:rsidTr="00FC1280">
        <w:tc>
          <w:tcPr>
            <w:tcW w:w="2405" w:type="dxa"/>
            <w:shd w:val="clear" w:color="auto" w:fill="auto"/>
          </w:tcPr>
          <w:p w:rsidR="008246BC" w:rsidRPr="00613D7E" w:rsidRDefault="008246BC" w:rsidP="00884131">
            <w:pPr>
              <w:rPr>
                <w:rFonts w:eastAsia="Arial Unicode MS"/>
                <w:b/>
                <w:szCs w:val="24"/>
              </w:rPr>
            </w:pPr>
            <w:r w:rsidRPr="00613D7E">
              <w:rPr>
                <w:rFonts w:eastAsia="Arial Unicode MS"/>
                <w:b/>
                <w:szCs w:val="24"/>
              </w:rPr>
              <w:t>Recapitulare finală</w:t>
            </w:r>
          </w:p>
        </w:tc>
        <w:tc>
          <w:tcPr>
            <w:tcW w:w="1642" w:type="dxa"/>
            <w:shd w:val="clear" w:color="auto" w:fill="auto"/>
          </w:tcPr>
          <w:p w:rsidR="008246BC" w:rsidRPr="00B00B25" w:rsidRDefault="00B00B25" w:rsidP="00B00B25">
            <w:pPr>
              <w:jc w:val="center"/>
              <w:rPr>
                <w:rFonts w:eastAsia="Times New Roman"/>
                <w:b/>
                <w:bCs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Cs w:val="24"/>
                <w:lang w:eastAsia="en-GB"/>
              </w:rPr>
              <w:t xml:space="preserve">1.1. </w:t>
            </w:r>
            <w:r w:rsidRPr="00B00B25">
              <w:rPr>
                <w:rFonts w:eastAsia="Times New Roman"/>
                <w:b/>
                <w:bCs/>
                <w:szCs w:val="24"/>
                <w:lang w:eastAsia="en-GB"/>
              </w:rPr>
              <w:t>– 4.4.</w:t>
            </w:r>
          </w:p>
        </w:tc>
        <w:tc>
          <w:tcPr>
            <w:tcW w:w="6438" w:type="dxa"/>
            <w:shd w:val="clear" w:color="auto" w:fill="auto"/>
          </w:tcPr>
          <w:p w:rsidR="008246BC" w:rsidRPr="00B7552C" w:rsidRDefault="00B7552C" w:rsidP="00B7552C">
            <w:pPr>
              <w:rPr>
                <w:rFonts w:eastAsia="Times New Roman"/>
                <w:bCs/>
                <w:szCs w:val="24"/>
                <w:lang w:eastAsia="en-GB"/>
              </w:rPr>
            </w:pPr>
            <w:r w:rsidRPr="00B7552C">
              <w:rPr>
                <w:rFonts w:eastAsia="Times New Roman"/>
                <w:bCs/>
                <w:szCs w:val="24"/>
                <w:lang w:eastAsia="en-GB"/>
              </w:rPr>
              <w:t>Recapitulare. Evaluarea comportamentului</w:t>
            </w:r>
          </w:p>
          <w:p w:rsidR="00B7552C" w:rsidRPr="00613D7E" w:rsidRDefault="00B7552C" w:rsidP="00B7552C">
            <w:pPr>
              <w:rPr>
                <w:rFonts w:eastAsia="Times New Roman"/>
                <w:b/>
                <w:bCs/>
                <w:szCs w:val="24"/>
                <w:lang w:eastAsia="en-GB"/>
              </w:rPr>
            </w:pPr>
            <w:r w:rsidRPr="00B7552C">
              <w:rPr>
                <w:rFonts w:eastAsia="Times New Roman"/>
                <w:bCs/>
                <w:szCs w:val="24"/>
                <w:lang w:eastAsia="en-GB"/>
              </w:rPr>
              <w:t>Test final</w:t>
            </w:r>
          </w:p>
        </w:tc>
        <w:tc>
          <w:tcPr>
            <w:tcW w:w="1134" w:type="dxa"/>
            <w:shd w:val="clear" w:color="auto" w:fill="auto"/>
          </w:tcPr>
          <w:p w:rsidR="008246BC" w:rsidRPr="00613D7E" w:rsidRDefault="009D0220" w:rsidP="00884131">
            <w:pPr>
              <w:jc w:val="center"/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>2 - 3</w:t>
            </w:r>
          </w:p>
        </w:tc>
        <w:tc>
          <w:tcPr>
            <w:tcW w:w="1508" w:type="dxa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Cs/>
                <w:szCs w:val="24"/>
              </w:rPr>
            </w:pPr>
            <w:r w:rsidRPr="00613D7E">
              <w:rPr>
                <w:rFonts w:eastAsia="Arial Unicode MS"/>
                <w:bCs/>
                <w:szCs w:val="24"/>
              </w:rPr>
              <w:t>S3</w:t>
            </w:r>
            <w:r w:rsidR="009D0220">
              <w:rPr>
                <w:rFonts w:eastAsia="Arial Unicode MS"/>
                <w:bCs/>
                <w:szCs w:val="24"/>
              </w:rPr>
              <w:t>4 – S35</w:t>
            </w:r>
          </w:p>
        </w:tc>
        <w:tc>
          <w:tcPr>
            <w:tcW w:w="1610" w:type="dxa"/>
            <w:shd w:val="clear" w:color="auto" w:fill="auto"/>
          </w:tcPr>
          <w:p w:rsidR="008246BC" w:rsidRPr="00613D7E" w:rsidRDefault="008246BC" w:rsidP="00884131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</w:tr>
    </w:tbl>
    <w:p w:rsidR="008246BC" w:rsidRPr="00613D7E" w:rsidRDefault="008246BC" w:rsidP="008246BC">
      <w:pPr>
        <w:rPr>
          <w:rFonts w:eastAsia="Arial Unicode MS"/>
          <w:b/>
          <w:szCs w:val="24"/>
        </w:rPr>
      </w:pPr>
    </w:p>
    <w:p w:rsidR="008246BC" w:rsidRPr="0039143A" w:rsidRDefault="0039143A" w:rsidP="008246BC">
      <w:pPr>
        <w:rPr>
          <w:rFonts w:eastAsia="Arial Unicode MS"/>
          <w:szCs w:val="24"/>
        </w:rPr>
      </w:pPr>
      <w:r>
        <w:rPr>
          <w:rFonts w:eastAsia="Arial Unicode MS"/>
          <w:b/>
          <w:szCs w:val="24"/>
        </w:rPr>
        <w:tab/>
      </w:r>
      <w:r w:rsidRPr="0039143A">
        <w:rPr>
          <w:rFonts w:eastAsia="Arial Unicode MS"/>
          <w:szCs w:val="24"/>
        </w:rPr>
        <w:t>Planificarea calendaristică anuală are la bază: Programa școlară</w:t>
      </w:r>
      <w:r w:rsidR="006D1C46">
        <w:rPr>
          <w:rFonts w:eastAsia="Arial Unicode MS"/>
          <w:szCs w:val="24"/>
        </w:rPr>
        <w:t xml:space="preserve"> nr. 3393 din 28.02.2017</w:t>
      </w:r>
      <w:r w:rsidRPr="0039143A">
        <w:rPr>
          <w:rFonts w:eastAsia="Arial Unicode MS"/>
          <w:szCs w:val="24"/>
        </w:rPr>
        <w:t xml:space="preserve">, </w:t>
      </w:r>
      <w:r w:rsidR="00490E59">
        <w:rPr>
          <w:rFonts w:eastAsia="Arial Unicode MS"/>
          <w:szCs w:val="24"/>
        </w:rPr>
        <w:t>s</w:t>
      </w:r>
      <w:r w:rsidRPr="0039143A">
        <w:rPr>
          <w:rFonts w:eastAsia="Arial Unicode MS"/>
          <w:szCs w:val="24"/>
        </w:rPr>
        <w:t>tructura anului școlar 2025 – 2026, aprobată prin O.M. nr. 3463 din 4.03.2025, modelele de planificare din ghidurile metodologice recente (2020 – 2025), Didactica geografiei și proiectul CRED.</w:t>
      </w:r>
    </w:p>
    <w:p w:rsidR="008246BC" w:rsidRPr="00613D7E" w:rsidRDefault="008246BC" w:rsidP="008246BC">
      <w:pPr>
        <w:rPr>
          <w:rFonts w:eastAsia="Arial Unicode MS"/>
          <w:b/>
          <w:sz w:val="28"/>
          <w:szCs w:val="24"/>
        </w:rPr>
      </w:pPr>
    </w:p>
    <w:p w:rsidR="006D1C46" w:rsidRDefault="006D1C46">
      <w:pPr>
        <w:rPr>
          <w:rFonts w:eastAsia="Arial Unicode MS"/>
          <w:b/>
          <w:szCs w:val="24"/>
        </w:rPr>
      </w:pPr>
      <w:r>
        <w:rPr>
          <w:rFonts w:eastAsia="Arial Unicode MS"/>
          <w:b/>
          <w:szCs w:val="24"/>
        </w:rPr>
        <w:br w:type="page"/>
      </w:r>
    </w:p>
    <w:p w:rsidR="008246BC" w:rsidRDefault="008246BC" w:rsidP="008246BC">
      <w:pPr>
        <w:rPr>
          <w:rFonts w:eastAsia="Arial Unicode MS"/>
          <w:szCs w:val="24"/>
        </w:rPr>
      </w:pPr>
      <w:r w:rsidRPr="00613D7E">
        <w:rPr>
          <w:rFonts w:eastAsia="Arial Unicode MS"/>
          <w:b/>
          <w:szCs w:val="24"/>
        </w:rPr>
        <w:lastRenderedPageBreak/>
        <w:t>Competen</w:t>
      </w:r>
      <w:r>
        <w:rPr>
          <w:rFonts w:eastAsia="Arial Unicode MS"/>
          <w:b/>
          <w:szCs w:val="24"/>
        </w:rPr>
        <w:t>ț</w:t>
      </w:r>
      <w:r w:rsidRPr="00613D7E">
        <w:rPr>
          <w:rFonts w:eastAsia="Arial Unicode MS"/>
          <w:b/>
          <w:szCs w:val="24"/>
        </w:rPr>
        <w:t>e specifice, clasa a VIII-a</w:t>
      </w:r>
      <w:r w:rsidR="006D1C46">
        <w:rPr>
          <w:rFonts w:eastAsia="Arial Unicode MS"/>
          <w:b/>
          <w:szCs w:val="24"/>
        </w:rPr>
        <w:t xml:space="preserve"> </w:t>
      </w:r>
      <w:r w:rsidR="006D1C46">
        <w:rPr>
          <w:rFonts w:eastAsia="Arial Unicode MS"/>
          <w:szCs w:val="24"/>
        </w:rPr>
        <w:t>(conform programei școlare)</w:t>
      </w:r>
    </w:p>
    <w:p w:rsidR="00C948A7" w:rsidRPr="006D1C46" w:rsidRDefault="00C948A7" w:rsidP="008246BC">
      <w:pPr>
        <w:rPr>
          <w:rFonts w:eastAsia="Arial Unicode MS"/>
          <w:szCs w:val="24"/>
        </w:rPr>
      </w:pPr>
    </w:p>
    <w:p w:rsidR="008246BC" w:rsidRPr="00613D7E" w:rsidRDefault="008246BC" w:rsidP="008246BC">
      <w:r w:rsidRPr="00613D7E">
        <w:t xml:space="preserve">1.1. Utilizarea limbajului specific în explicarea unor elemente, fenomene </w:t>
      </w:r>
      <w:r>
        <w:t>ș</w:t>
      </w:r>
      <w:r w:rsidRPr="00613D7E">
        <w:t>i structuri geografice</w:t>
      </w:r>
    </w:p>
    <w:p w:rsidR="008246BC" w:rsidRPr="00613D7E" w:rsidRDefault="008246BC" w:rsidP="008246BC">
      <w:r w:rsidRPr="00613D7E">
        <w:t>1.2. Prezentarea structurată a informa</w:t>
      </w:r>
      <w:r>
        <w:t>ț</w:t>
      </w:r>
      <w:r w:rsidRPr="00613D7E">
        <w:t>iei geografice</w:t>
      </w:r>
    </w:p>
    <w:p w:rsidR="008246BC" w:rsidRPr="00613D7E" w:rsidRDefault="008246BC" w:rsidP="008246BC">
      <w:r w:rsidRPr="00613D7E">
        <w:t>2.1. Reprezentarea unor elemente geografice pe un suport cartografic dat</w:t>
      </w:r>
    </w:p>
    <w:p w:rsidR="008246BC" w:rsidRPr="00613D7E" w:rsidRDefault="008246BC" w:rsidP="008246BC">
      <w:r w:rsidRPr="00613D7E">
        <w:t xml:space="preserve">2.2. Explicarea fenomenelor </w:t>
      </w:r>
      <w:r>
        <w:t>ș</w:t>
      </w:r>
      <w:r w:rsidRPr="00613D7E">
        <w:t xml:space="preserve">i proceselor geografice utilizând reprezentări grafice </w:t>
      </w:r>
      <w:r>
        <w:t>ș</w:t>
      </w:r>
      <w:r w:rsidRPr="00613D7E">
        <w:t>i cartografice</w:t>
      </w:r>
    </w:p>
    <w:p w:rsidR="008246BC" w:rsidRPr="00613D7E" w:rsidRDefault="008246BC" w:rsidP="008246BC">
      <w:r w:rsidRPr="00613D7E">
        <w:t xml:space="preserve">2.3. Construirea de reprezentări grafice </w:t>
      </w:r>
      <w:r>
        <w:t>ș</w:t>
      </w:r>
      <w:r w:rsidRPr="00613D7E">
        <w:t xml:space="preserve">i cartografice pe baza datelor </w:t>
      </w:r>
      <w:r>
        <w:t>ș</w:t>
      </w:r>
      <w:r w:rsidRPr="00613D7E">
        <w:t>i/sau suporturilor date</w:t>
      </w:r>
    </w:p>
    <w:p w:rsidR="008246BC" w:rsidRPr="00613D7E" w:rsidRDefault="008246BC" w:rsidP="008246BC">
      <w:r w:rsidRPr="00613D7E">
        <w:t xml:space="preserve">3.1. Explicarea unor elemente, fenomene </w:t>
      </w:r>
      <w:r>
        <w:t>ș</w:t>
      </w:r>
      <w:r w:rsidRPr="00613D7E">
        <w:t>i procese geografice folosind no</w:t>
      </w:r>
      <w:r>
        <w:t>ț</w:t>
      </w:r>
      <w:r w:rsidRPr="00613D7E">
        <w:t xml:space="preserve">iuni din matematică, </w:t>
      </w:r>
      <w:r>
        <w:t>ș</w:t>
      </w:r>
      <w:r w:rsidRPr="00613D7E">
        <w:t>tiin</w:t>
      </w:r>
      <w:r>
        <w:t>ț</w:t>
      </w:r>
      <w:r w:rsidRPr="00613D7E">
        <w:t xml:space="preserve">e </w:t>
      </w:r>
      <w:r>
        <w:t>ș</w:t>
      </w:r>
      <w:r w:rsidRPr="00613D7E">
        <w:t>i TIC/GIS</w:t>
      </w:r>
    </w:p>
    <w:p w:rsidR="008246BC" w:rsidRPr="00613D7E" w:rsidRDefault="008246BC" w:rsidP="008246BC">
      <w:r w:rsidRPr="00613D7E">
        <w:t>3.2. Formularea de solu</w:t>
      </w:r>
      <w:r>
        <w:t>ț</w:t>
      </w:r>
      <w:r w:rsidRPr="00613D7E">
        <w:t xml:space="preserve">ii la probleme date din realitatea înconjurătoare utilizând elemente din matematică, </w:t>
      </w:r>
      <w:r>
        <w:t>ș</w:t>
      </w:r>
      <w:r w:rsidRPr="00613D7E">
        <w:t>tiin</w:t>
      </w:r>
      <w:r>
        <w:t>ț</w:t>
      </w:r>
      <w:r w:rsidRPr="00613D7E">
        <w:t xml:space="preserve">e </w:t>
      </w:r>
      <w:r>
        <w:t>ș</w:t>
      </w:r>
      <w:r w:rsidRPr="00613D7E">
        <w:t>i TIC/GIS</w:t>
      </w:r>
    </w:p>
    <w:p w:rsidR="008246BC" w:rsidRPr="00613D7E" w:rsidRDefault="008246BC" w:rsidP="008246BC">
      <w:r w:rsidRPr="00613D7E">
        <w:t>3.3. Argumentarea diversită</w:t>
      </w:r>
      <w:r>
        <w:t>ț</w:t>
      </w:r>
      <w:r w:rsidRPr="00613D7E">
        <w:t xml:space="preserve">ii naturale, umane </w:t>
      </w:r>
      <w:r>
        <w:t>ș</w:t>
      </w:r>
      <w:r w:rsidRPr="00613D7E">
        <w:t>i culturale a realită</w:t>
      </w:r>
      <w:r>
        <w:t>ț</w:t>
      </w:r>
      <w:r w:rsidRPr="00613D7E">
        <w:t>ii geografice realizând corela</w:t>
      </w:r>
      <w:r>
        <w:t>ț</w:t>
      </w:r>
      <w:r w:rsidRPr="00613D7E">
        <w:t>ii cu informa</w:t>
      </w:r>
      <w:r>
        <w:t>ț</w:t>
      </w:r>
      <w:r w:rsidRPr="00613D7E">
        <w:t xml:space="preserve">iile dobândite la alte discipline </w:t>
      </w:r>
      <w:r>
        <w:t>ș</w:t>
      </w:r>
      <w:r w:rsidRPr="00613D7E">
        <w:t>colare</w:t>
      </w:r>
    </w:p>
    <w:p w:rsidR="008246BC" w:rsidRPr="00613D7E" w:rsidRDefault="008246BC" w:rsidP="008246BC">
      <w:r w:rsidRPr="00613D7E">
        <w:t>3.4. Argumentarea importan</w:t>
      </w:r>
      <w:r>
        <w:t>ț</w:t>
      </w:r>
      <w:r w:rsidRPr="00613D7E">
        <w:t xml:space="preserve">ei patrimoniului local </w:t>
      </w:r>
      <w:r>
        <w:t>ș</w:t>
      </w:r>
      <w:r w:rsidRPr="00613D7E">
        <w:t>i na</w:t>
      </w:r>
      <w:r>
        <w:t>ț</w:t>
      </w:r>
      <w:r w:rsidRPr="00613D7E">
        <w:t xml:space="preserve">ional în context european </w:t>
      </w:r>
      <w:r>
        <w:t>ș</w:t>
      </w:r>
      <w:r w:rsidRPr="00613D7E">
        <w:t>i mondial</w:t>
      </w:r>
    </w:p>
    <w:p w:rsidR="008246BC" w:rsidRPr="00613D7E" w:rsidRDefault="008246BC" w:rsidP="008246BC">
      <w:r w:rsidRPr="00613D7E">
        <w:t>4.1. Realizarea unui demers investigativ</w:t>
      </w:r>
    </w:p>
    <w:p w:rsidR="008246BC" w:rsidRPr="00613D7E" w:rsidRDefault="008246BC" w:rsidP="008246BC">
      <w:r w:rsidRPr="00613D7E">
        <w:t xml:space="preserve">4.2. Analizarea elementelor, fenomenelor </w:t>
      </w:r>
      <w:r>
        <w:t>ș</w:t>
      </w:r>
      <w:r w:rsidRPr="00613D7E">
        <w:t>i proceselor din realitatea observată direct sau indirect</w:t>
      </w:r>
    </w:p>
    <w:p w:rsidR="008246BC" w:rsidRPr="00613D7E" w:rsidRDefault="008246BC" w:rsidP="008246BC">
      <w:r w:rsidRPr="00613D7E">
        <w:t xml:space="preserve">4.3. Compararea unor sisteme </w:t>
      </w:r>
      <w:r>
        <w:t>ș</w:t>
      </w:r>
      <w:r w:rsidRPr="00613D7E">
        <w:t>i structuri spa</w:t>
      </w:r>
      <w:r>
        <w:t>ț</w:t>
      </w:r>
      <w:r w:rsidRPr="00613D7E">
        <w:t>iale după un algoritm dat</w:t>
      </w:r>
    </w:p>
    <w:p w:rsidR="008246BC" w:rsidRPr="00613D7E" w:rsidRDefault="008246BC" w:rsidP="008246BC">
      <w:r w:rsidRPr="00613D7E">
        <w:t>4.4. Identificarea solu</w:t>
      </w:r>
      <w:r>
        <w:t>ț</w:t>
      </w:r>
      <w:r w:rsidRPr="00613D7E">
        <w:t>iilor de protec</w:t>
      </w:r>
      <w:r>
        <w:t>ț</w:t>
      </w:r>
      <w:r w:rsidRPr="00613D7E">
        <w:t>ie a mediului geografic din orizontul local sau îndepărtat în contextul dezvoltării sustenabile</w:t>
      </w:r>
    </w:p>
    <w:p w:rsidR="008246BC" w:rsidRDefault="008246BC" w:rsidP="008246BC"/>
    <w:p w:rsidR="009F5DF2" w:rsidRDefault="0039143A" w:rsidP="00EE5333">
      <w:pPr>
        <w:ind w:firstLine="708"/>
      </w:pPr>
      <w:r>
        <w:t>Unitățile de învățare (</w:t>
      </w:r>
      <w:r w:rsidR="00490E59">
        <w:t>de la U</w:t>
      </w:r>
      <w:r w:rsidR="003D0593">
        <w:t xml:space="preserve">1 </w:t>
      </w:r>
      <w:r w:rsidR="00490E59">
        <w:t>la</w:t>
      </w:r>
      <w:r w:rsidR="003D0593">
        <w:t xml:space="preserve"> </w:t>
      </w:r>
      <w:r w:rsidR="00490E59">
        <w:t>U</w:t>
      </w:r>
      <w:r w:rsidR="003D0593">
        <w:t xml:space="preserve">6) rezultă din intersectarea perioadelor de cursuri cu perioadele de vacanță. Fiecare unitate de învățare urmărește </w:t>
      </w:r>
      <w:r w:rsidR="0052391F">
        <w:t xml:space="preserve">formarea și </w:t>
      </w:r>
      <w:r w:rsidR="003D0593">
        <w:t xml:space="preserve">exersarea </w:t>
      </w:r>
      <w:r w:rsidR="00490E59">
        <w:t xml:space="preserve">unor </w:t>
      </w:r>
      <w:r w:rsidR="0052391F">
        <w:t xml:space="preserve">competențe specifice </w:t>
      </w:r>
      <w:r w:rsidR="00490E59">
        <w:t xml:space="preserve">dintre cele </w:t>
      </w:r>
      <w:r w:rsidR="0052391F">
        <w:t>redate mai sus (de la 1.1. la 4.4.)</w:t>
      </w:r>
      <w:r w:rsidR="00490E59">
        <w:t>. Titlurile</w:t>
      </w:r>
      <w:bookmarkStart w:id="0" w:name="_GoBack"/>
      <w:bookmarkEnd w:id="0"/>
      <w:r w:rsidR="0052391F">
        <w:t xml:space="preserve"> reproduc formulările din programa școlară pentru clasa a VIII-</w:t>
      </w:r>
      <w:r w:rsidR="00EE5333">
        <w:t xml:space="preserve">a. </w:t>
      </w:r>
      <w:r w:rsidR="006D1C46">
        <w:t>Unitățile de învățare nu se suprapun întotdeauna cu intervalele calendaristice; acest lucru presupune o personalizare în raport cu cele două săptămâni ”atipice” și cu poziția vacanțelor stabilite de ISJ. Recapitularea și testarea finală (2 – 3 ore) reflectă poziția ultimelor săptămâni (care nu acoperă două săptămâni întregi).</w:t>
      </w:r>
    </w:p>
    <w:sectPr w:rsidR="009F5DF2" w:rsidSect="00FC12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05B4C"/>
    <w:multiLevelType w:val="multilevel"/>
    <w:tmpl w:val="8F681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7D2734A"/>
    <w:multiLevelType w:val="hybridMultilevel"/>
    <w:tmpl w:val="DAF68FD8"/>
    <w:lvl w:ilvl="0" w:tplc="2AC6461A">
      <w:numFmt w:val="bullet"/>
      <w:lvlText w:val="-"/>
      <w:lvlJc w:val="left"/>
      <w:pPr>
        <w:ind w:left="1080" w:hanging="360"/>
      </w:pPr>
      <w:rPr>
        <w:rFonts w:ascii="Candara" w:eastAsia="Calibri" w:hAnsi="Candara" w:cs="Times New Roman" w:hint="default"/>
      </w:rPr>
    </w:lvl>
    <w:lvl w:ilvl="1" w:tplc="2AC6461A">
      <w:numFmt w:val="bullet"/>
      <w:lvlText w:val="-"/>
      <w:lvlJc w:val="left"/>
      <w:pPr>
        <w:ind w:left="1800" w:hanging="360"/>
      </w:pPr>
      <w:rPr>
        <w:rFonts w:ascii="Candara" w:eastAsia="Calibri" w:hAnsi="Candara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BC"/>
    <w:rsid w:val="000E21E2"/>
    <w:rsid w:val="000E7644"/>
    <w:rsid w:val="00292E4E"/>
    <w:rsid w:val="002A2A5B"/>
    <w:rsid w:val="0039143A"/>
    <w:rsid w:val="003A0AAB"/>
    <w:rsid w:val="003D0593"/>
    <w:rsid w:val="00490E59"/>
    <w:rsid w:val="0052391F"/>
    <w:rsid w:val="005F1903"/>
    <w:rsid w:val="00622DED"/>
    <w:rsid w:val="006D1C46"/>
    <w:rsid w:val="007C3C6C"/>
    <w:rsid w:val="008246BC"/>
    <w:rsid w:val="0087612E"/>
    <w:rsid w:val="009D0220"/>
    <w:rsid w:val="009F5DF2"/>
    <w:rsid w:val="00B00B25"/>
    <w:rsid w:val="00B223C3"/>
    <w:rsid w:val="00B7552C"/>
    <w:rsid w:val="00C948A7"/>
    <w:rsid w:val="00D85D4D"/>
    <w:rsid w:val="00E7068A"/>
    <w:rsid w:val="00EB08CE"/>
    <w:rsid w:val="00EE5333"/>
    <w:rsid w:val="00FA2F6D"/>
    <w:rsid w:val="00FA511C"/>
    <w:rsid w:val="00FC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A77E"/>
  <w15:chartTrackingRefBased/>
  <w15:docId w15:val="{E64E23FB-1327-4356-BC40-120DE4DE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6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53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</TotalTime>
  <Pages>4</Pages>
  <Words>992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</dc:creator>
  <cp:keywords/>
  <dc:description/>
  <cp:lastModifiedBy>Octavian</cp:lastModifiedBy>
  <cp:revision>21</cp:revision>
  <cp:lastPrinted>2025-05-21T21:34:00Z</cp:lastPrinted>
  <dcterms:created xsi:type="dcterms:W3CDTF">2025-05-14T19:28:00Z</dcterms:created>
  <dcterms:modified xsi:type="dcterms:W3CDTF">2025-05-22T12:48:00Z</dcterms:modified>
</cp:coreProperties>
</file>